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54A3" w:rsidRDefault="008054A3" w:rsidP="00216088">
      <w:pPr>
        <w:pStyle w:val="Didefault"/>
        <w:jc w:val="both"/>
        <w:rPr>
          <w:rFonts w:ascii="Garamond" w:hAnsi="Garamond" w:cs="Garamond"/>
          <w:iCs/>
          <w:color w:val="CE665F"/>
          <w:sz w:val="24"/>
          <w:szCs w:val="24"/>
        </w:rPr>
      </w:pPr>
    </w:p>
    <w:p w:rsidR="0058703D" w:rsidRDefault="0058703D" w:rsidP="00216088">
      <w:pPr>
        <w:pStyle w:val="Didefault"/>
        <w:jc w:val="both"/>
        <w:rPr>
          <w:rFonts w:ascii="Garamond" w:hAnsi="Garamond" w:cs="Garamond"/>
          <w:iCs/>
          <w:color w:val="CE665F"/>
          <w:sz w:val="24"/>
          <w:szCs w:val="24"/>
        </w:rPr>
      </w:pPr>
    </w:p>
    <w:p w:rsidR="0058703D" w:rsidRPr="005A7FF1" w:rsidRDefault="0058703D" w:rsidP="00216088">
      <w:pPr>
        <w:pStyle w:val="Didefault"/>
        <w:jc w:val="both"/>
        <w:rPr>
          <w:rFonts w:ascii="Garamond" w:hAnsi="Garamond" w:cs="Garamond"/>
          <w:iCs/>
          <w:color w:val="CE665F"/>
          <w:sz w:val="24"/>
          <w:szCs w:val="24"/>
        </w:rPr>
      </w:pPr>
    </w:p>
    <w:p w:rsidR="00770B74" w:rsidRPr="00A63D43" w:rsidRDefault="0062790E" w:rsidP="00A015B7">
      <w:pPr>
        <w:pStyle w:val="Didefault"/>
        <w:jc w:val="both"/>
        <w:rPr>
          <w:rFonts w:ascii="Garamond" w:hAnsi="Garamond" w:cs="Garamond"/>
          <w:b/>
          <w:iCs/>
          <w:color w:val="B44954"/>
          <w:sz w:val="28"/>
          <w:szCs w:val="28"/>
        </w:rPr>
      </w:pPr>
      <w:r w:rsidRPr="00A63D43">
        <w:rPr>
          <w:rFonts w:ascii="Garamond" w:hAnsi="Garamond" w:cs="Garamond"/>
          <w:b/>
          <w:iCs/>
          <w:color w:val="B44954"/>
          <w:sz w:val="28"/>
          <w:szCs w:val="28"/>
        </w:rPr>
        <w:t>Manual de estilo Chicago: ejemplos</w:t>
      </w:r>
    </w:p>
    <w:p w:rsidR="0062790E" w:rsidRDefault="0062790E" w:rsidP="00A015B7">
      <w:pPr>
        <w:pStyle w:val="Didefault"/>
        <w:jc w:val="both"/>
        <w:rPr>
          <w:rFonts w:ascii="Garamond" w:hAnsi="Garamond" w:cs="Garamond"/>
          <w:iCs/>
          <w:color w:val="auto"/>
          <w:sz w:val="24"/>
          <w:szCs w:val="24"/>
        </w:rPr>
      </w:pPr>
      <w:r w:rsidRPr="009358E9">
        <w:rPr>
          <w:rFonts w:ascii="Garamond" w:hAnsi="Garamond" w:cs="Garamond"/>
          <w:iCs/>
          <w:color w:val="auto"/>
          <w:sz w:val="24"/>
          <w:szCs w:val="24"/>
        </w:rPr>
        <w:t>A continuación</w:t>
      </w:r>
      <w:r w:rsidR="009358E9" w:rsidRPr="009358E9">
        <w:rPr>
          <w:rFonts w:ascii="Garamond" w:hAnsi="Garamond" w:cs="Garamond"/>
          <w:iCs/>
          <w:color w:val="auto"/>
          <w:sz w:val="24"/>
          <w:szCs w:val="24"/>
        </w:rPr>
        <w:t>,</w:t>
      </w:r>
      <w:r w:rsidRPr="009358E9">
        <w:rPr>
          <w:rFonts w:ascii="Garamond" w:hAnsi="Garamond" w:cs="Garamond"/>
          <w:iCs/>
          <w:color w:val="auto"/>
          <w:sz w:val="24"/>
          <w:szCs w:val="24"/>
        </w:rPr>
        <w:t xml:space="preserve"> se detalla</w:t>
      </w:r>
      <w:r w:rsidR="009358E9" w:rsidRPr="009358E9">
        <w:rPr>
          <w:rFonts w:ascii="Garamond" w:hAnsi="Garamond" w:cs="Garamond"/>
          <w:iCs/>
          <w:color w:val="auto"/>
          <w:sz w:val="24"/>
          <w:szCs w:val="24"/>
        </w:rPr>
        <w:t xml:space="preserve"> </w:t>
      </w:r>
      <w:r w:rsidRPr="009358E9">
        <w:rPr>
          <w:rFonts w:ascii="Garamond" w:hAnsi="Garamond" w:cs="Garamond"/>
          <w:iCs/>
          <w:color w:val="auto"/>
          <w:sz w:val="24"/>
          <w:szCs w:val="24"/>
        </w:rPr>
        <w:t>mediante ejemplos</w:t>
      </w:r>
      <w:r w:rsidR="009358E9" w:rsidRPr="009358E9">
        <w:rPr>
          <w:rFonts w:ascii="Garamond" w:hAnsi="Garamond" w:cs="Garamond"/>
          <w:iCs/>
          <w:color w:val="auto"/>
          <w:sz w:val="24"/>
          <w:szCs w:val="24"/>
        </w:rPr>
        <w:t xml:space="preserve"> có</w:t>
      </w:r>
      <w:r w:rsidRPr="009358E9">
        <w:rPr>
          <w:rFonts w:ascii="Garamond" w:hAnsi="Garamond" w:cs="Garamond"/>
          <w:iCs/>
          <w:color w:val="auto"/>
          <w:sz w:val="24"/>
          <w:szCs w:val="24"/>
        </w:rPr>
        <w:t>mo citar</w:t>
      </w:r>
      <w:r w:rsidR="00832219">
        <w:rPr>
          <w:rFonts w:ascii="Garamond" w:hAnsi="Garamond" w:cs="Garamond"/>
          <w:iCs/>
          <w:color w:val="auto"/>
          <w:sz w:val="24"/>
          <w:szCs w:val="24"/>
        </w:rPr>
        <w:t xml:space="preserve"> </w:t>
      </w:r>
      <w:r w:rsidR="009358E9" w:rsidRPr="009358E9">
        <w:rPr>
          <w:rFonts w:ascii="Garamond" w:hAnsi="Garamond" w:cs="Garamond"/>
          <w:iCs/>
          <w:color w:val="auto"/>
          <w:sz w:val="24"/>
          <w:szCs w:val="24"/>
        </w:rPr>
        <w:t xml:space="preserve">en nota a pie de página </w:t>
      </w:r>
      <w:r w:rsidRPr="009358E9">
        <w:rPr>
          <w:rFonts w:ascii="Garamond" w:hAnsi="Garamond" w:cs="Garamond"/>
          <w:iCs/>
          <w:color w:val="auto"/>
          <w:sz w:val="24"/>
          <w:szCs w:val="24"/>
        </w:rPr>
        <w:t>algunas de las referencias más comunes.</w:t>
      </w:r>
    </w:p>
    <w:p w:rsidR="00A42FC0" w:rsidRDefault="00A42FC0" w:rsidP="00A015B7">
      <w:pPr>
        <w:pStyle w:val="Didefault"/>
        <w:jc w:val="both"/>
        <w:rPr>
          <w:rFonts w:ascii="Garamond" w:hAnsi="Garamond" w:cs="Garamond"/>
          <w:iCs/>
          <w:color w:val="auto"/>
          <w:sz w:val="24"/>
          <w:szCs w:val="24"/>
        </w:rPr>
      </w:pPr>
      <w:r>
        <w:rPr>
          <w:rFonts w:ascii="Garamond" w:hAnsi="Garamond" w:cs="Garamond"/>
          <w:iCs/>
          <w:color w:val="auto"/>
          <w:sz w:val="24"/>
          <w:szCs w:val="24"/>
        </w:rPr>
        <w:t>Al final de este documento se incluye un epígrafe de notas adicionales aclaratorias.</w:t>
      </w:r>
    </w:p>
    <w:p w:rsidR="0062790E" w:rsidRPr="009358E9" w:rsidRDefault="0062790E" w:rsidP="00A015B7">
      <w:pPr>
        <w:pStyle w:val="Didefault"/>
        <w:jc w:val="both"/>
        <w:rPr>
          <w:rFonts w:ascii="Garamond" w:hAnsi="Garamond"/>
          <w:sz w:val="24"/>
          <w:szCs w:val="24"/>
          <w:lang w:val="es-ES"/>
        </w:rPr>
      </w:pPr>
      <w:r w:rsidRPr="009358E9">
        <w:rPr>
          <w:rFonts w:ascii="Garamond" w:hAnsi="Garamond" w:cs="Garamond"/>
          <w:iCs/>
          <w:color w:val="auto"/>
          <w:sz w:val="24"/>
          <w:szCs w:val="24"/>
        </w:rPr>
        <w:t xml:space="preserve">Se recuerda que el estilo Chicago prescinde de expresiones como </w:t>
      </w:r>
      <w:r w:rsidRPr="009358E9">
        <w:rPr>
          <w:rFonts w:ascii="Garamond" w:hAnsi="Garamond"/>
          <w:i/>
          <w:sz w:val="24"/>
          <w:szCs w:val="24"/>
          <w:lang w:val="es-ES"/>
        </w:rPr>
        <w:t>op. cit</w:t>
      </w:r>
      <w:r w:rsidRPr="009358E9">
        <w:rPr>
          <w:rFonts w:ascii="Garamond" w:hAnsi="Garamond"/>
          <w:sz w:val="24"/>
          <w:szCs w:val="24"/>
          <w:lang w:val="es-ES"/>
        </w:rPr>
        <w:t xml:space="preserve">., </w:t>
      </w:r>
      <w:r w:rsidRPr="009358E9">
        <w:rPr>
          <w:rFonts w:ascii="Garamond" w:hAnsi="Garamond"/>
          <w:i/>
          <w:sz w:val="24"/>
          <w:szCs w:val="24"/>
          <w:lang w:val="es-ES"/>
        </w:rPr>
        <w:t>id</w:t>
      </w:r>
      <w:r w:rsidRPr="009358E9">
        <w:rPr>
          <w:rFonts w:ascii="Garamond" w:hAnsi="Garamond"/>
          <w:sz w:val="24"/>
          <w:szCs w:val="24"/>
          <w:lang w:val="es-ES"/>
        </w:rPr>
        <w:t xml:space="preserve">. o </w:t>
      </w:r>
      <w:r w:rsidRPr="009358E9">
        <w:rPr>
          <w:rFonts w:ascii="Garamond" w:hAnsi="Garamond"/>
          <w:i/>
          <w:sz w:val="24"/>
          <w:szCs w:val="24"/>
          <w:lang w:val="es-ES"/>
        </w:rPr>
        <w:t>ibid</w:t>
      </w:r>
      <w:r w:rsidRPr="009358E9">
        <w:rPr>
          <w:rFonts w:ascii="Garamond" w:hAnsi="Garamond"/>
          <w:sz w:val="24"/>
          <w:szCs w:val="24"/>
          <w:lang w:val="es-ES"/>
        </w:rPr>
        <w:t xml:space="preserve">., y que, por tanto, es fundamental diferenciar entre la </w:t>
      </w:r>
      <w:r w:rsidRPr="009358E9">
        <w:rPr>
          <w:rFonts w:ascii="Garamond" w:hAnsi="Garamond"/>
          <w:i/>
          <w:sz w:val="24"/>
          <w:szCs w:val="24"/>
          <w:lang w:val="es-ES"/>
        </w:rPr>
        <w:t>referencia completa</w:t>
      </w:r>
      <w:r w:rsidRPr="009358E9">
        <w:rPr>
          <w:rFonts w:ascii="Garamond" w:hAnsi="Garamond"/>
          <w:sz w:val="24"/>
          <w:szCs w:val="24"/>
          <w:lang w:val="es-ES"/>
        </w:rPr>
        <w:t xml:space="preserve"> en nota a pie de página (cuando la referencia se escribe por primera vez y contiene toda la información) y la </w:t>
      </w:r>
      <w:r w:rsidRPr="009358E9">
        <w:rPr>
          <w:rFonts w:ascii="Garamond" w:hAnsi="Garamond"/>
          <w:i/>
          <w:sz w:val="24"/>
          <w:szCs w:val="24"/>
          <w:lang w:val="es-ES"/>
        </w:rPr>
        <w:t>referencia abreviada</w:t>
      </w:r>
      <w:r w:rsidRPr="009358E9">
        <w:rPr>
          <w:rFonts w:ascii="Garamond" w:hAnsi="Garamond"/>
          <w:sz w:val="24"/>
          <w:szCs w:val="24"/>
          <w:lang w:val="es-ES"/>
        </w:rPr>
        <w:t xml:space="preserve"> en nota a pie de página (cuando la referencia se incluye por segunda, tercera o enésima vez).</w:t>
      </w:r>
      <w:r w:rsidR="009358E9" w:rsidRPr="009358E9">
        <w:rPr>
          <w:rFonts w:ascii="Garamond" w:hAnsi="Garamond"/>
          <w:sz w:val="24"/>
          <w:szCs w:val="24"/>
          <w:lang w:val="es-ES"/>
        </w:rPr>
        <w:t xml:space="preserve"> A ello atienden los siguientes ejemplos.</w:t>
      </w:r>
    </w:p>
    <w:p w:rsidR="009358E9" w:rsidRPr="009358E9" w:rsidRDefault="009358E9" w:rsidP="00A015B7">
      <w:pPr>
        <w:pStyle w:val="Didefault"/>
        <w:jc w:val="both"/>
        <w:rPr>
          <w:rFonts w:ascii="Garamond" w:hAnsi="Garamond" w:cs="Garamond"/>
          <w:b/>
          <w:iCs/>
          <w:color w:val="C5A95B"/>
          <w:sz w:val="24"/>
          <w:szCs w:val="24"/>
        </w:rPr>
      </w:pPr>
    </w:p>
    <w:p w:rsidR="009358E9" w:rsidRPr="00A63D43" w:rsidRDefault="009358E9" w:rsidP="00A015B7">
      <w:pPr>
        <w:pStyle w:val="Didefault"/>
        <w:jc w:val="both"/>
        <w:rPr>
          <w:rFonts w:ascii="Garamond" w:hAnsi="Garamond"/>
          <w:color w:val="auto"/>
          <w:sz w:val="24"/>
          <w:szCs w:val="24"/>
          <w:lang w:val="es-ES"/>
        </w:rPr>
      </w:pPr>
      <w:r w:rsidRPr="00A63D43">
        <w:rPr>
          <w:rFonts w:ascii="Garamond" w:hAnsi="Garamond" w:cs="Garamond"/>
          <w:b/>
          <w:iCs/>
          <w:color w:val="auto"/>
          <w:sz w:val="24"/>
          <w:szCs w:val="24"/>
        </w:rPr>
        <w:t>Libro con un autor</w:t>
      </w:r>
    </w:p>
    <w:p w:rsidR="009358E9" w:rsidRPr="009358E9" w:rsidRDefault="009358E9" w:rsidP="00A015B7">
      <w:pPr>
        <w:pStyle w:val="Prrafodelista"/>
        <w:numPr>
          <w:ilvl w:val="0"/>
          <w:numId w:val="1"/>
        </w:numPr>
        <w:spacing w:after="0" w:line="240" w:lineRule="auto"/>
        <w:rPr>
          <w:rFonts w:ascii="Garamond" w:hAnsi="Garamond"/>
          <w:sz w:val="24"/>
          <w:szCs w:val="24"/>
          <w:u w:val="single"/>
          <w:lang w:val="es-ES"/>
        </w:rPr>
      </w:pPr>
      <w:r w:rsidRPr="009358E9">
        <w:rPr>
          <w:rFonts w:ascii="Garamond" w:hAnsi="Garamond"/>
          <w:sz w:val="24"/>
          <w:szCs w:val="24"/>
          <w:u w:val="single"/>
          <w:lang w:val="es-ES"/>
        </w:rPr>
        <w:t>referencia completa en nota a pie de página:</w:t>
      </w:r>
    </w:p>
    <w:p w:rsidR="009358E9" w:rsidRPr="009358E9" w:rsidRDefault="009358E9" w:rsidP="00A015B7">
      <w:pPr>
        <w:pStyle w:val="Prrafodelista"/>
        <w:spacing w:after="0" w:line="240" w:lineRule="auto"/>
        <w:ind w:left="927"/>
        <w:rPr>
          <w:rFonts w:ascii="Garamond" w:hAnsi="Garamond"/>
          <w:sz w:val="24"/>
          <w:szCs w:val="24"/>
          <w:lang w:val="es-ES"/>
        </w:rPr>
      </w:pPr>
      <w:r w:rsidRPr="009358E9">
        <w:rPr>
          <w:rFonts w:ascii="Garamond" w:hAnsi="Garamond"/>
          <w:sz w:val="24"/>
          <w:szCs w:val="24"/>
          <w:lang w:val="es-ES"/>
        </w:rPr>
        <w:t xml:space="preserve">Lluís Duch, </w:t>
      </w:r>
      <w:r w:rsidRPr="009358E9">
        <w:rPr>
          <w:rFonts w:ascii="Garamond" w:hAnsi="Garamond"/>
          <w:i/>
          <w:sz w:val="24"/>
          <w:szCs w:val="24"/>
          <w:lang w:val="es-ES"/>
        </w:rPr>
        <w:t>Mito, interpretación y cultura</w:t>
      </w:r>
      <w:r w:rsidRPr="009358E9">
        <w:rPr>
          <w:rFonts w:ascii="Garamond" w:hAnsi="Garamond"/>
          <w:sz w:val="24"/>
          <w:szCs w:val="24"/>
          <w:lang w:val="es-ES"/>
        </w:rPr>
        <w:t xml:space="preserve"> (Barcelona: Herder, 1998), 56-58.</w:t>
      </w:r>
    </w:p>
    <w:p w:rsidR="009358E9" w:rsidRPr="009358E9" w:rsidRDefault="009358E9" w:rsidP="00A015B7">
      <w:pPr>
        <w:pStyle w:val="Prrafodelista"/>
        <w:numPr>
          <w:ilvl w:val="0"/>
          <w:numId w:val="1"/>
        </w:numPr>
        <w:spacing w:after="0" w:line="240" w:lineRule="auto"/>
        <w:rPr>
          <w:rFonts w:ascii="Garamond" w:hAnsi="Garamond"/>
          <w:sz w:val="24"/>
          <w:szCs w:val="24"/>
          <w:u w:val="single"/>
          <w:lang w:val="es-ES"/>
        </w:rPr>
      </w:pPr>
      <w:r w:rsidRPr="009358E9">
        <w:rPr>
          <w:rFonts w:ascii="Garamond" w:hAnsi="Garamond"/>
          <w:sz w:val="24"/>
          <w:szCs w:val="24"/>
          <w:u w:val="single"/>
          <w:lang w:val="es-ES"/>
        </w:rPr>
        <w:t>referencia abreviada en nota a pie de página:</w:t>
      </w:r>
    </w:p>
    <w:p w:rsidR="009358E9" w:rsidRPr="009358E9" w:rsidRDefault="009358E9" w:rsidP="00A015B7">
      <w:pPr>
        <w:pStyle w:val="Prrafodelista"/>
        <w:spacing w:after="0" w:line="240" w:lineRule="auto"/>
        <w:ind w:left="927"/>
        <w:rPr>
          <w:rFonts w:ascii="Garamond" w:hAnsi="Garamond"/>
          <w:sz w:val="24"/>
          <w:szCs w:val="24"/>
          <w:lang w:val="es-ES"/>
        </w:rPr>
      </w:pPr>
      <w:r w:rsidRPr="009358E9">
        <w:rPr>
          <w:rFonts w:ascii="Garamond" w:hAnsi="Garamond"/>
          <w:sz w:val="24"/>
          <w:szCs w:val="24"/>
          <w:lang w:val="es-ES"/>
        </w:rPr>
        <w:t xml:space="preserve">Duch, </w:t>
      </w:r>
      <w:r w:rsidRPr="009358E9">
        <w:rPr>
          <w:rFonts w:ascii="Garamond" w:hAnsi="Garamond"/>
          <w:i/>
          <w:sz w:val="24"/>
          <w:szCs w:val="24"/>
          <w:lang w:val="es-ES"/>
        </w:rPr>
        <w:t>Mito</w:t>
      </w:r>
      <w:r w:rsidRPr="009358E9">
        <w:rPr>
          <w:rFonts w:ascii="Garamond" w:hAnsi="Garamond"/>
          <w:sz w:val="24"/>
          <w:szCs w:val="24"/>
          <w:lang w:val="es-ES"/>
        </w:rPr>
        <w:t>…, 15.</w:t>
      </w:r>
    </w:p>
    <w:p w:rsidR="009358E9" w:rsidRPr="009358E9" w:rsidRDefault="009358E9" w:rsidP="00A015B7">
      <w:pPr>
        <w:pStyle w:val="Didefault"/>
        <w:jc w:val="both"/>
        <w:rPr>
          <w:rFonts w:ascii="Garamond" w:hAnsi="Garamond" w:cs="Garamond"/>
          <w:iCs/>
          <w:color w:val="auto"/>
          <w:sz w:val="24"/>
          <w:szCs w:val="24"/>
        </w:rPr>
      </w:pPr>
    </w:p>
    <w:p w:rsidR="009358E9" w:rsidRPr="00A63D43" w:rsidRDefault="009358E9" w:rsidP="00A015B7">
      <w:pPr>
        <w:pStyle w:val="Didefault"/>
        <w:jc w:val="both"/>
        <w:rPr>
          <w:rFonts w:ascii="Garamond" w:hAnsi="Garamond" w:cs="Garamond"/>
          <w:b/>
          <w:iCs/>
          <w:color w:val="auto"/>
          <w:sz w:val="24"/>
          <w:szCs w:val="24"/>
        </w:rPr>
      </w:pPr>
      <w:r w:rsidRPr="00A63D43">
        <w:rPr>
          <w:rFonts w:ascii="Garamond" w:hAnsi="Garamond" w:cs="Garamond"/>
          <w:b/>
          <w:iCs/>
          <w:color w:val="auto"/>
          <w:sz w:val="24"/>
          <w:szCs w:val="24"/>
        </w:rPr>
        <w:t>Libro con dos o tres autores</w:t>
      </w:r>
    </w:p>
    <w:p w:rsidR="009358E9" w:rsidRPr="00216088" w:rsidRDefault="009358E9" w:rsidP="00A015B7">
      <w:pPr>
        <w:pStyle w:val="Prrafodelista"/>
        <w:numPr>
          <w:ilvl w:val="0"/>
          <w:numId w:val="2"/>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9358E9" w:rsidRPr="00216088" w:rsidRDefault="009358E9" w:rsidP="00A015B7">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Rafael Casado Martínez, Antonio Herrero Elordi y Juan Suárez Ávila, </w:t>
      </w:r>
      <w:r w:rsidRPr="00216088">
        <w:rPr>
          <w:rFonts w:ascii="Garamond" w:hAnsi="Garamond"/>
          <w:i/>
          <w:sz w:val="24"/>
          <w:szCs w:val="24"/>
          <w:lang w:val="es-ES"/>
        </w:rPr>
        <w:t>Lo que no es vivienda en la vivienda social: propuesta sobre una regulación arquitectónica de los espacios anejos</w:t>
      </w:r>
      <w:r w:rsidRPr="00216088">
        <w:rPr>
          <w:rFonts w:ascii="Garamond" w:hAnsi="Garamond"/>
          <w:sz w:val="24"/>
          <w:szCs w:val="24"/>
          <w:lang w:val="es-ES"/>
        </w:rPr>
        <w:t xml:space="preserve"> (Sevilla: Consejería de Fomento y Vivienda, 2014), 8.</w:t>
      </w:r>
    </w:p>
    <w:p w:rsidR="009358E9" w:rsidRPr="00216088" w:rsidRDefault="009358E9" w:rsidP="00A015B7">
      <w:pPr>
        <w:pStyle w:val="Prrafodelista"/>
        <w:numPr>
          <w:ilvl w:val="0"/>
          <w:numId w:val="2"/>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abreviada en nota a pie de página:</w:t>
      </w:r>
    </w:p>
    <w:p w:rsidR="009358E9" w:rsidRPr="00216088" w:rsidRDefault="009358E9" w:rsidP="00A015B7">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Casado Martínez, Herrero Elordi y Suárez Ávila, </w:t>
      </w:r>
      <w:r w:rsidRPr="00216088">
        <w:rPr>
          <w:rFonts w:ascii="Garamond" w:hAnsi="Garamond"/>
          <w:i/>
          <w:sz w:val="24"/>
          <w:szCs w:val="24"/>
          <w:lang w:val="es-ES"/>
        </w:rPr>
        <w:t>Lo que no es vivienda</w:t>
      </w:r>
      <w:r w:rsidRPr="00216088">
        <w:rPr>
          <w:rFonts w:ascii="Garamond" w:hAnsi="Garamond"/>
          <w:sz w:val="24"/>
          <w:szCs w:val="24"/>
          <w:lang w:val="es-ES"/>
        </w:rPr>
        <w:t>…, 16.</w:t>
      </w:r>
    </w:p>
    <w:p w:rsidR="009358E9" w:rsidRDefault="009358E9" w:rsidP="00A015B7">
      <w:pPr>
        <w:pStyle w:val="Didefault"/>
        <w:jc w:val="both"/>
        <w:rPr>
          <w:rFonts w:ascii="Garamond" w:hAnsi="Garamond"/>
          <w:sz w:val="24"/>
          <w:szCs w:val="24"/>
          <w:lang w:val="es-ES"/>
        </w:rPr>
      </w:pPr>
    </w:p>
    <w:p w:rsidR="00216088" w:rsidRPr="00A63D43" w:rsidRDefault="00216088" w:rsidP="00A015B7">
      <w:pPr>
        <w:pStyle w:val="Didefault"/>
        <w:jc w:val="both"/>
        <w:rPr>
          <w:rFonts w:ascii="Garamond" w:hAnsi="Garamond" w:cs="Garamond"/>
          <w:b/>
          <w:iCs/>
          <w:color w:val="auto"/>
          <w:sz w:val="24"/>
          <w:szCs w:val="24"/>
        </w:rPr>
      </w:pPr>
      <w:r w:rsidRPr="00A63D43">
        <w:rPr>
          <w:rFonts w:ascii="Garamond" w:hAnsi="Garamond" w:cs="Garamond"/>
          <w:b/>
          <w:iCs/>
          <w:color w:val="auto"/>
          <w:sz w:val="24"/>
          <w:szCs w:val="24"/>
        </w:rPr>
        <w:t>Libro con cuatro o más autores</w:t>
      </w:r>
    </w:p>
    <w:p w:rsidR="00216088" w:rsidRPr="00216088" w:rsidRDefault="00216088" w:rsidP="00A015B7">
      <w:pPr>
        <w:pStyle w:val="Prrafodelista"/>
        <w:numPr>
          <w:ilvl w:val="0"/>
          <w:numId w:val="3"/>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216088" w:rsidRPr="0058703D" w:rsidRDefault="00216088" w:rsidP="00A015B7">
      <w:pPr>
        <w:pStyle w:val="Prrafodelista"/>
        <w:spacing w:after="0" w:line="240" w:lineRule="auto"/>
        <w:ind w:left="927"/>
        <w:rPr>
          <w:rFonts w:ascii="Garamond" w:hAnsi="Garamond"/>
          <w:color w:val="7F7F7F"/>
          <w:sz w:val="22"/>
          <w:szCs w:val="22"/>
          <w:lang w:val="es-ES"/>
        </w:rPr>
      </w:pPr>
      <w:r w:rsidRPr="0058703D">
        <w:rPr>
          <w:rFonts w:ascii="Garamond" w:hAnsi="Garamond"/>
          <w:color w:val="7F7F7F"/>
          <w:sz w:val="22"/>
          <w:szCs w:val="22"/>
          <w:lang w:val="es-ES"/>
        </w:rPr>
        <w:t>Se hace uso de la locución latina et al.</w:t>
      </w:r>
    </w:p>
    <w:p w:rsidR="00216088" w:rsidRPr="00216088" w:rsidRDefault="00216088" w:rsidP="00A015B7">
      <w:pPr>
        <w:pStyle w:val="Prrafodelista"/>
        <w:spacing w:after="0" w:line="240" w:lineRule="auto"/>
        <w:ind w:left="924"/>
        <w:rPr>
          <w:rFonts w:ascii="Garamond" w:hAnsi="Garamond"/>
          <w:sz w:val="24"/>
          <w:szCs w:val="24"/>
          <w:lang w:val="es-ES"/>
        </w:rPr>
      </w:pPr>
      <w:r w:rsidRPr="00216088">
        <w:rPr>
          <w:rFonts w:ascii="Garamond" w:hAnsi="Garamond"/>
          <w:sz w:val="24"/>
          <w:szCs w:val="24"/>
          <w:lang w:val="es-ES"/>
        </w:rPr>
        <w:t xml:space="preserve">José Manuel Bustos Gisbert et al., </w:t>
      </w:r>
      <w:r w:rsidRPr="00216088">
        <w:rPr>
          <w:rFonts w:ascii="Garamond" w:hAnsi="Garamond"/>
          <w:i/>
          <w:sz w:val="24"/>
          <w:szCs w:val="24"/>
          <w:lang w:val="es-ES"/>
        </w:rPr>
        <w:t xml:space="preserve">La fosilización en el aprendizaje de segundas lenguas: el buen aprendiz </w:t>
      </w:r>
      <w:r w:rsidRPr="00216088">
        <w:rPr>
          <w:rFonts w:ascii="Garamond" w:hAnsi="Garamond"/>
          <w:sz w:val="24"/>
          <w:szCs w:val="24"/>
          <w:lang w:val="es-ES"/>
        </w:rPr>
        <w:t>(Salamanca: Luso-Española de Ediciones, 2006), 123.</w:t>
      </w:r>
    </w:p>
    <w:p w:rsidR="00216088" w:rsidRPr="00216088" w:rsidRDefault="00216088" w:rsidP="00A015B7">
      <w:pPr>
        <w:pStyle w:val="Prrafodelista"/>
        <w:numPr>
          <w:ilvl w:val="0"/>
          <w:numId w:val="3"/>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abreviada en nota a pie de página:</w:t>
      </w:r>
    </w:p>
    <w:p w:rsidR="00216088" w:rsidRPr="00216088" w:rsidRDefault="00216088" w:rsidP="00A015B7">
      <w:pPr>
        <w:pStyle w:val="Prrafodelista"/>
        <w:spacing w:after="0" w:line="240" w:lineRule="auto"/>
        <w:ind w:left="927"/>
        <w:rPr>
          <w:rFonts w:ascii="Garamond" w:hAnsi="Garamond"/>
          <w:color w:val="7F7F7F"/>
          <w:sz w:val="22"/>
          <w:szCs w:val="22"/>
          <w:lang w:val="es-ES"/>
        </w:rPr>
      </w:pPr>
      <w:r w:rsidRPr="00216088">
        <w:rPr>
          <w:rFonts w:ascii="Garamond" w:hAnsi="Garamond"/>
          <w:color w:val="7F7F7F"/>
          <w:sz w:val="22"/>
          <w:szCs w:val="22"/>
          <w:lang w:val="es-ES"/>
        </w:rPr>
        <w:t>Se hace uso de la locución latina et al.</w:t>
      </w:r>
    </w:p>
    <w:p w:rsidR="00216088" w:rsidRPr="00216088" w:rsidRDefault="00216088" w:rsidP="00A015B7">
      <w:pPr>
        <w:pStyle w:val="Prrafodelista"/>
        <w:spacing w:after="0" w:line="240" w:lineRule="auto"/>
        <w:ind w:left="927"/>
        <w:rPr>
          <w:rFonts w:ascii="Garamond" w:hAnsi="Garamond"/>
          <w:sz w:val="24"/>
          <w:szCs w:val="24"/>
          <w:u w:val="single"/>
          <w:lang w:val="es-ES"/>
        </w:rPr>
      </w:pPr>
      <w:r w:rsidRPr="00216088">
        <w:rPr>
          <w:rFonts w:ascii="Garamond" w:hAnsi="Garamond"/>
          <w:sz w:val="24"/>
          <w:szCs w:val="24"/>
          <w:lang w:val="es-ES"/>
        </w:rPr>
        <w:t xml:space="preserve">Bustos Gisbert et al., </w:t>
      </w:r>
      <w:r w:rsidRPr="00216088">
        <w:rPr>
          <w:rFonts w:ascii="Garamond" w:hAnsi="Garamond"/>
          <w:i/>
          <w:sz w:val="24"/>
          <w:szCs w:val="24"/>
          <w:lang w:val="es-ES"/>
        </w:rPr>
        <w:t>La fosilización</w:t>
      </w:r>
      <w:r w:rsidRPr="00216088">
        <w:rPr>
          <w:rFonts w:ascii="Garamond" w:hAnsi="Garamond"/>
          <w:sz w:val="24"/>
          <w:szCs w:val="24"/>
          <w:lang w:val="es-ES"/>
        </w:rPr>
        <w:t>…, 78.</w:t>
      </w:r>
    </w:p>
    <w:p w:rsidR="009031D4" w:rsidRDefault="009031D4" w:rsidP="00A015B7">
      <w:pPr>
        <w:pStyle w:val="Prrafodelista"/>
        <w:spacing w:after="0" w:line="240" w:lineRule="auto"/>
        <w:ind w:left="0"/>
        <w:rPr>
          <w:rFonts w:ascii="Garamond" w:eastAsia="Arial Unicode MS" w:hAnsi="Garamond" w:cs="Garamond"/>
          <w:b/>
          <w:iCs/>
          <w:color w:val="C5A95B"/>
          <w:kern w:val="2"/>
          <w:sz w:val="24"/>
          <w:szCs w:val="24"/>
          <w:u w:color="000000"/>
          <w:lang w:val="it-IT" w:eastAsia="zh-CN" w:bidi="hi-IN"/>
        </w:rPr>
      </w:pPr>
    </w:p>
    <w:p w:rsidR="00216088" w:rsidRPr="00A63D43" w:rsidRDefault="00216088"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A63D43">
        <w:rPr>
          <w:rFonts w:ascii="Garamond" w:eastAsia="Arial Unicode MS" w:hAnsi="Garamond" w:cs="Garamond"/>
          <w:b/>
          <w:iCs/>
          <w:kern w:val="2"/>
          <w:sz w:val="24"/>
          <w:szCs w:val="24"/>
          <w:u w:color="000000"/>
          <w:lang w:val="it-IT" w:eastAsia="zh-CN" w:bidi="hi-IN"/>
        </w:rPr>
        <w:t>Libro con editor(es), traductor(es), compilador(es) o coordinador(es) en lugar de autor</w:t>
      </w:r>
    </w:p>
    <w:p w:rsidR="00216088" w:rsidRPr="00216088" w:rsidRDefault="00216088" w:rsidP="00A015B7">
      <w:pPr>
        <w:jc w:val="both"/>
        <w:rPr>
          <w:rFonts w:ascii="Garamond" w:hAnsi="Garamond"/>
          <w:color w:val="7F7F7F"/>
          <w:sz w:val="22"/>
          <w:szCs w:val="22"/>
          <w:lang w:val="es-ES"/>
        </w:rPr>
      </w:pPr>
      <w:r>
        <w:rPr>
          <w:rFonts w:ascii="Garamond" w:hAnsi="Garamond"/>
          <w:color w:val="7F7F7F"/>
          <w:sz w:val="22"/>
          <w:szCs w:val="22"/>
          <w:lang w:val="es-ES"/>
        </w:rPr>
        <w:t>Según el caso, se empleará la</w:t>
      </w:r>
      <w:r w:rsidRPr="00216088">
        <w:rPr>
          <w:rFonts w:ascii="Garamond" w:hAnsi="Garamond"/>
          <w:color w:val="7F7F7F"/>
          <w:sz w:val="22"/>
          <w:szCs w:val="22"/>
          <w:lang w:val="es-ES"/>
        </w:rPr>
        <w:t xml:space="preserve"> abreviatura: ed., eds., trad., trads., comp., comps., coord., coords.</w:t>
      </w:r>
    </w:p>
    <w:p w:rsidR="00216088" w:rsidRPr="00216088" w:rsidRDefault="00216088" w:rsidP="00A015B7">
      <w:pPr>
        <w:pStyle w:val="Prrafodelista"/>
        <w:numPr>
          <w:ilvl w:val="0"/>
          <w:numId w:val="4"/>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216088" w:rsidRPr="00216088" w:rsidRDefault="00216088" w:rsidP="00A015B7">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Antonio Notario Ruiz, ed., </w:t>
      </w:r>
      <w:r w:rsidRPr="00216088">
        <w:rPr>
          <w:rFonts w:ascii="Garamond" w:hAnsi="Garamond"/>
          <w:i/>
          <w:sz w:val="24"/>
          <w:szCs w:val="24"/>
          <w:lang w:val="es-ES"/>
        </w:rPr>
        <w:t>Contrapuntos estéticos</w:t>
      </w:r>
      <w:r w:rsidRPr="00216088">
        <w:rPr>
          <w:rFonts w:ascii="Garamond" w:hAnsi="Garamond"/>
          <w:sz w:val="24"/>
          <w:szCs w:val="24"/>
          <w:lang w:val="es-ES"/>
        </w:rPr>
        <w:t xml:space="preserve"> (Salamanca: Ediciones Universidad de Salamanca, 2005), 55.</w:t>
      </w:r>
    </w:p>
    <w:p w:rsidR="00216088" w:rsidRPr="00216088" w:rsidRDefault="00216088" w:rsidP="00A015B7">
      <w:pPr>
        <w:pStyle w:val="Prrafodelista"/>
        <w:numPr>
          <w:ilvl w:val="0"/>
          <w:numId w:val="4"/>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abreviada en nota a pie de página:</w:t>
      </w:r>
    </w:p>
    <w:p w:rsidR="00216088" w:rsidRPr="00216088" w:rsidRDefault="00216088" w:rsidP="00A015B7">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Notario Ruiz, </w:t>
      </w:r>
      <w:r w:rsidRPr="00216088">
        <w:rPr>
          <w:rFonts w:ascii="Garamond" w:hAnsi="Garamond"/>
          <w:i/>
          <w:sz w:val="24"/>
          <w:szCs w:val="24"/>
          <w:lang w:val="es-ES"/>
        </w:rPr>
        <w:t>Contrapuntos</w:t>
      </w:r>
      <w:r w:rsidRPr="00216088">
        <w:rPr>
          <w:rFonts w:ascii="Garamond" w:hAnsi="Garamond"/>
          <w:sz w:val="24"/>
          <w:szCs w:val="24"/>
          <w:lang w:val="es-ES"/>
        </w:rPr>
        <w:t>…,</w:t>
      </w:r>
      <w:r w:rsidRPr="00216088">
        <w:rPr>
          <w:rFonts w:ascii="Garamond" w:hAnsi="Garamond"/>
          <w:i/>
          <w:sz w:val="24"/>
          <w:szCs w:val="24"/>
          <w:lang w:val="es-ES"/>
        </w:rPr>
        <w:t xml:space="preserve"> </w:t>
      </w:r>
      <w:r w:rsidRPr="00216088">
        <w:rPr>
          <w:rFonts w:ascii="Garamond" w:hAnsi="Garamond"/>
          <w:sz w:val="24"/>
          <w:szCs w:val="24"/>
          <w:lang w:val="es-ES"/>
        </w:rPr>
        <w:t>23.</w:t>
      </w:r>
    </w:p>
    <w:p w:rsidR="00216088" w:rsidRDefault="00216088" w:rsidP="00A015B7">
      <w:pPr>
        <w:pStyle w:val="Prrafodelista"/>
        <w:spacing w:after="0" w:line="240" w:lineRule="auto"/>
        <w:ind w:left="0"/>
        <w:rPr>
          <w:rFonts w:ascii="Garamond" w:hAnsi="Garamond"/>
          <w:i/>
          <w:sz w:val="24"/>
          <w:szCs w:val="24"/>
          <w:lang w:val="es-ES"/>
        </w:rPr>
      </w:pPr>
    </w:p>
    <w:p w:rsidR="00216088" w:rsidRPr="00713646" w:rsidRDefault="00216088"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713646">
        <w:rPr>
          <w:rFonts w:ascii="Garamond" w:eastAsia="Arial Unicode MS" w:hAnsi="Garamond" w:cs="Garamond"/>
          <w:b/>
          <w:iCs/>
          <w:kern w:val="2"/>
          <w:sz w:val="24"/>
          <w:szCs w:val="24"/>
          <w:u w:color="000000"/>
          <w:lang w:val="it-IT" w:eastAsia="zh-CN" w:bidi="hi-IN"/>
        </w:rPr>
        <w:t>Libro con autor y editor</w:t>
      </w:r>
    </w:p>
    <w:p w:rsidR="00216088" w:rsidRPr="00216088" w:rsidRDefault="00216088" w:rsidP="00A015B7">
      <w:pPr>
        <w:pStyle w:val="Prrafodelista"/>
        <w:numPr>
          <w:ilvl w:val="0"/>
          <w:numId w:val="5"/>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216088" w:rsidRPr="00216088" w:rsidRDefault="00216088" w:rsidP="00A015B7">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Salvador Fernández Ramírez, </w:t>
      </w:r>
      <w:r w:rsidRPr="00216088">
        <w:rPr>
          <w:rFonts w:ascii="Garamond" w:hAnsi="Garamond"/>
          <w:i/>
          <w:sz w:val="24"/>
          <w:szCs w:val="24"/>
          <w:lang w:val="es-ES"/>
        </w:rPr>
        <w:t>La enseñanza de la gramática y la literatura</w:t>
      </w:r>
      <w:r w:rsidRPr="00216088">
        <w:rPr>
          <w:rFonts w:ascii="Garamond" w:hAnsi="Garamond"/>
          <w:sz w:val="24"/>
          <w:szCs w:val="24"/>
          <w:lang w:val="es-ES"/>
        </w:rPr>
        <w:t>, ed. por José Polo (Madrid: Arco/Libros, 1985), 145-146.</w:t>
      </w:r>
    </w:p>
    <w:p w:rsidR="00216088" w:rsidRPr="00216088" w:rsidRDefault="00216088" w:rsidP="00A015B7">
      <w:pPr>
        <w:pStyle w:val="Prrafodelista"/>
        <w:numPr>
          <w:ilvl w:val="0"/>
          <w:numId w:val="5"/>
        </w:numPr>
        <w:spacing w:after="0" w:line="240" w:lineRule="auto"/>
        <w:rPr>
          <w:rFonts w:ascii="Garamond" w:hAnsi="Garamond"/>
          <w:sz w:val="24"/>
          <w:szCs w:val="24"/>
          <w:lang w:val="es-ES"/>
        </w:rPr>
      </w:pPr>
      <w:r w:rsidRPr="00216088">
        <w:rPr>
          <w:rFonts w:ascii="Garamond" w:hAnsi="Garamond"/>
          <w:sz w:val="24"/>
          <w:szCs w:val="24"/>
          <w:u w:val="single"/>
          <w:lang w:val="es-ES"/>
        </w:rPr>
        <w:t>referencia abreviada en nota a pie de página:</w:t>
      </w:r>
    </w:p>
    <w:p w:rsidR="00216088" w:rsidRDefault="00216088" w:rsidP="00832219">
      <w:pPr>
        <w:pStyle w:val="Prrafodelista"/>
        <w:spacing w:after="0" w:line="240" w:lineRule="auto"/>
        <w:ind w:left="927"/>
        <w:rPr>
          <w:rFonts w:ascii="Garamond" w:hAnsi="Garamond"/>
          <w:sz w:val="24"/>
          <w:szCs w:val="24"/>
          <w:lang w:val="es-ES"/>
        </w:rPr>
      </w:pPr>
      <w:r w:rsidRPr="00216088">
        <w:rPr>
          <w:rFonts w:ascii="Garamond" w:hAnsi="Garamond"/>
          <w:sz w:val="24"/>
          <w:szCs w:val="24"/>
          <w:lang w:val="es-ES"/>
        </w:rPr>
        <w:t xml:space="preserve">Fernández Ramírez, </w:t>
      </w:r>
      <w:r w:rsidRPr="00216088">
        <w:rPr>
          <w:rFonts w:ascii="Garamond" w:hAnsi="Garamond"/>
          <w:i/>
          <w:sz w:val="24"/>
          <w:szCs w:val="24"/>
          <w:lang w:val="es-ES"/>
        </w:rPr>
        <w:t>La enseñanza</w:t>
      </w:r>
      <w:r w:rsidRPr="00216088">
        <w:rPr>
          <w:rFonts w:ascii="Garamond" w:hAnsi="Garamond"/>
          <w:sz w:val="24"/>
          <w:szCs w:val="24"/>
          <w:lang w:val="es-ES"/>
        </w:rPr>
        <w:t>…, 33.</w:t>
      </w:r>
    </w:p>
    <w:p w:rsidR="00216088" w:rsidRPr="005E4674" w:rsidRDefault="00216088"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lastRenderedPageBreak/>
        <w:t>Libro con autor y traductor</w:t>
      </w:r>
    </w:p>
    <w:p w:rsidR="00216088" w:rsidRPr="00216088" w:rsidRDefault="00216088" w:rsidP="00A015B7">
      <w:pPr>
        <w:pStyle w:val="Prrafodelista"/>
        <w:numPr>
          <w:ilvl w:val="0"/>
          <w:numId w:val="6"/>
        </w:numPr>
        <w:spacing w:after="0" w:line="240" w:lineRule="auto"/>
        <w:ind w:left="924"/>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216088" w:rsidRPr="00216088" w:rsidRDefault="00216088" w:rsidP="00A015B7">
      <w:pPr>
        <w:pStyle w:val="Prrafodelista"/>
        <w:spacing w:after="0" w:line="240" w:lineRule="auto"/>
        <w:ind w:left="924"/>
        <w:rPr>
          <w:rFonts w:ascii="Garamond" w:hAnsi="Garamond"/>
          <w:sz w:val="24"/>
          <w:szCs w:val="24"/>
          <w:lang w:val="es-ES"/>
        </w:rPr>
      </w:pPr>
      <w:r w:rsidRPr="00216088">
        <w:rPr>
          <w:rFonts w:ascii="Garamond" w:hAnsi="Garamond"/>
          <w:sz w:val="24"/>
          <w:szCs w:val="24"/>
          <w:lang w:val="es-ES"/>
        </w:rPr>
        <w:t xml:space="preserve">Bruno Zevi, </w:t>
      </w:r>
      <w:r w:rsidRPr="00216088">
        <w:rPr>
          <w:rFonts w:ascii="Garamond" w:hAnsi="Garamond"/>
          <w:i/>
          <w:sz w:val="24"/>
          <w:szCs w:val="24"/>
          <w:lang w:val="es-ES"/>
        </w:rPr>
        <w:t>Saber ver la arquitectura</w:t>
      </w:r>
      <w:r w:rsidRPr="00216088">
        <w:rPr>
          <w:rFonts w:ascii="Garamond" w:hAnsi="Garamond"/>
          <w:sz w:val="24"/>
          <w:szCs w:val="24"/>
          <w:lang w:val="es-ES"/>
        </w:rPr>
        <w:t>, trad. por Cino Calcaprina y Jesús Bermejo Goday (Barcelona: Poseidón, 1991), 62.</w:t>
      </w:r>
    </w:p>
    <w:p w:rsidR="00216088" w:rsidRPr="00216088" w:rsidRDefault="00216088" w:rsidP="00A015B7">
      <w:pPr>
        <w:pStyle w:val="Prrafodelista"/>
        <w:numPr>
          <w:ilvl w:val="0"/>
          <w:numId w:val="6"/>
        </w:numPr>
        <w:spacing w:after="0" w:line="240" w:lineRule="auto"/>
        <w:ind w:left="924"/>
        <w:rPr>
          <w:rFonts w:ascii="Garamond" w:hAnsi="Garamond"/>
          <w:sz w:val="24"/>
          <w:szCs w:val="24"/>
          <w:lang w:val="es-ES"/>
        </w:rPr>
      </w:pPr>
      <w:r w:rsidRPr="00216088">
        <w:rPr>
          <w:rFonts w:ascii="Garamond" w:hAnsi="Garamond"/>
          <w:sz w:val="24"/>
          <w:szCs w:val="24"/>
          <w:u w:val="single"/>
          <w:lang w:val="es-ES"/>
        </w:rPr>
        <w:t>referencia abreviada en nota a pie de página:</w:t>
      </w:r>
    </w:p>
    <w:p w:rsidR="00216088" w:rsidRPr="00216088" w:rsidRDefault="00216088" w:rsidP="00A015B7">
      <w:pPr>
        <w:pStyle w:val="Prrafodelista"/>
        <w:spacing w:after="0" w:line="240" w:lineRule="auto"/>
        <w:ind w:left="924"/>
        <w:rPr>
          <w:rFonts w:ascii="Garamond" w:hAnsi="Garamond"/>
          <w:sz w:val="24"/>
          <w:szCs w:val="24"/>
          <w:lang w:val="es-ES"/>
        </w:rPr>
      </w:pPr>
      <w:r w:rsidRPr="00216088">
        <w:rPr>
          <w:rFonts w:ascii="Garamond" w:hAnsi="Garamond"/>
          <w:sz w:val="24"/>
          <w:szCs w:val="24"/>
          <w:lang w:val="es-ES"/>
        </w:rPr>
        <w:t xml:space="preserve">Zevi, </w:t>
      </w:r>
      <w:r w:rsidRPr="00216088">
        <w:rPr>
          <w:rFonts w:ascii="Garamond" w:hAnsi="Garamond"/>
          <w:i/>
          <w:sz w:val="24"/>
          <w:szCs w:val="24"/>
          <w:lang w:val="es-ES"/>
        </w:rPr>
        <w:t>Saber</w:t>
      </w:r>
      <w:r w:rsidRPr="00216088">
        <w:rPr>
          <w:rFonts w:ascii="Garamond" w:hAnsi="Garamond"/>
          <w:sz w:val="24"/>
          <w:szCs w:val="24"/>
          <w:lang w:val="es-ES"/>
        </w:rPr>
        <w:t>…, 74.</w:t>
      </w:r>
    </w:p>
    <w:p w:rsidR="00216088" w:rsidRDefault="00216088" w:rsidP="00A015B7">
      <w:pPr>
        <w:pStyle w:val="Prrafodelista"/>
        <w:spacing w:after="0" w:line="240" w:lineRule="auto"/>
        <w:ind w:left="0"/>
        <w:rPr>
          <w:rFonts w:ascii="Garamond" w:hAnsi="Garamond"/>
          <w:sz w:val="24"/>
          <w:szCs w:val="24"/>
          <w:lang w:val="es-ES"/>
        </w:rPr>
      </w:pPr>
    </w:p>
    <w:p w:rsidR="00216088" w:rsidRPr="005E4674" w:rsidRDefault="00216088"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Libro electrónico</w:t>
      </w:r>
    </w:p>
    <w:p w:rsidR="00216088" w:rsidRPr="00216088" w:rsidRDefault="00216088" w:rsidP="00A015B7">
      <w:pPr>
        <w:jc w:val="both"/>
        <w:rPr>
          <w:rFonts w:ascii="Garamond" w:hAnsi="Garamond"/>
          <w:sz w:val="22"/>
          <w:szCs w:val="22"/>
          <w:lang w:val="es-ES"/>
        </w:rPr>
      </w:pPr>
      <w:r w:rsidRPr="00216088">
        <w:rPr>
          <w:rFonts w:ascii="Garamond" w:hAnsi="Garamond"/>
          <w:color w:val="7F7F7F"/>
          <w:sz w:val="22"/>
          <w:szCs w:val="22"/>
          <w:lang w:val="es-ES"/>
        </w:rPr>
        <w:t>Si no existen números de páginas, se puede incluir el título de sección o capítulo u otro dato identificativo.</w:t>
      </w:r>
    </w:p>
    <w:p w:rsidR="00216088" w:rsidRPr="00216088" w:rsidRDefault="00216088" w:rsidP="00A015B7">
      <w:pPr>
        <w:pStyle w:val="Prrafodelista"/>
        <w:numPr>
          <w:ilvl w:val="0"/>
          <w:numId w:val="7"/>
        </w:numPr>
        <w:spacing w:after="0" w:line="240" w:lineRule="auto"/>
        <w:rPr>
          <w:rFonts w:ascii="Garamond" w:hAnsi="Garamond"/>
          <w:sz w:val="24"/>
          <w:szCs w:val="24"/>
          <w:u w:val="single"/>
          <w:lang w:val="es-ES"/>
        </w:rPr>
      </w:pPr>
      <w:r w:rsidRPr="00216088">
        <w:rPr>
          <w:rFonts w:ascii="Garamond" w:hAnsi="Garamond"/>
          <w:sz w:val="24"/>
          <w:szCs w:val="24"/>
          <w:u w:val="single"/>
          <w:lang w:val="es-ES"/>
        </w:rPr>
        <w:t>referencia completa en nota a pie de página:</w:t>
      </w:r>
    </w:p>
    <w:p w:rsidR="00216088" w:rsidRPr="00216088" w:rsidRDefault="00216088" w:rsidP="00A015B7">
      <w:pPr>
        <w:pStyle w:val="Prrafodelista"/>
        <w:spacing w:after="0" w:line="240" w:lineRule="auto"/>
        <w:ind w:left="927"/>
        <w:rPr>
          <w:rFonts w:ascii="Garamond" w:hAnsi="Garamond"/>
          <w:sz w:val="24"/>
          <w:szCs w:val="24"/>
          <w:u w:val="single"/>
          <w:lang w:val="es-ES"/>
        </w:rPr>
      </w:pPr>
      <w:r w:rsidRPr="00216088">
        <w:rPr>
          <w:rFonts w:ascii="Garamond" w:hAnsi="Garamond"/>
          <w:sz w:val="24"/>
          <w:szCs w:val="24"/>
          <w:lang w:val="es-ES"/>
        </w:rPr>
        <w:t xml:space="preserve">Jane Austen, </w:t>
      </w:r>
      <w:r w:rsidRPr="00216088">
        <w:rPr>
          <w:rFonts w:ascii="Garamond" w:hAnsi="Garamond"/>
          <w:i/>
          <w:sz w:val="24"/>
          <w:szCs w:val="24"/>
          <w:lang w:val="es-ES"/>
        </w:rPr>
        <w:t>Pride and Prejudice</w:t>
      </w:r>
      <w:r w:rsidRPr="00216088">
        <w:rPr>
          <w:rFonts w:ascii="Garamond" w:hAnsi="Garamond"/>
          <w:sz w:val="24"/>
          <w:szCs w:val="24"/>
          <w:lang w:val="es-ES"/>
        </w:rPr>
        <w:t xml:space="preserve"> (Nueva York: Penguin Classics, 2008), edición en PDF, cap. 23.</w:t>
      </w:r>
    </w:p>
    <w:p w:rsidR="00216088" w:rsidRPr="00216088" w:rsidRDefault="00216088" w:rsidP="00A015B7">
      <w:pPr>
        <w:pStyle w:val="Prrafodelista"/>
        <w:numPr>
          <w:ilvl w:val="0"/>
          <w:numId w:val="7"/>
        </w:numPr>
        <w:spacing w:after="0" w:line="240" w:lineRule="auto"/>
        <w:rPr>
          <w:rFonts w:ascii="Garamond" w:hAnsi="Garamond"/>
          <w:sz w:val="24"/>
          <w:szCs w:val="24"/>
          <w:lang w:val="es-ES"/>
        </w:rPr>
      </w:pPr>
      <w:r w:rsidRPr="00216088">
        <w:rPr>
          <w:rFonts w:ascii="Garamond" w:hAnsi="Garamond"/>
          <w:sz w:val="24"/>
          <w:szCs w:val="24"/>
          <w:u w:val="single"/>
          <w:lang w:val="es-ES"/>
        </w:rPr>
        <w:t>referencia abreviada en nota a pie de página:</w:t>
      </w:r>
    </w:p>
    <w:p w:rsidR="00216088" w:rsidRPr="00216088" w:rsidRDefault="00216088" w:rsidP="00A015B7">
      <w:pPr>
        <w:pStyle w:val="Prrafodelista"/>
        <w:spacing w:after="0" w:line="240" w:lineRule="auto"/>
        <w:ind w:left="927"/>
        <w:rPr>
          <w:rFonts w:ascii="Garamond" w:hAnsi="Garamond"/>
          <w:sz w:val="24"/>
          <w:szCs w:val="24"/>
        </w:rPr>
      </w:pPr>
      <w:r w:rsidRPr="00216088">
        <w:rPr>
          <w:rFonts w:ascii="Garamond" w:hAnsi="Garamond"/>
          <w:sz w:val="24"/>
          <w:szCs w:val="24"/>
        </w:rPr>
        <w:t xml:space="preserve">Austen, </w:t>
      </w:r>
      <w:r w:rsidRPr="00216088">
        <w:rPr>
          <w:rFonts w:ascii="Garamond" w:hAnsi="Garamond"/>
          <w:i/>
          <w:sz w:val="24"/>
          <w:szCs w:val="24"/>
        </w:rPr>
        <w:t>Pride and Prejudice</w:t>
      </w:r>
      <w:r w:rsidRPr="00216088">
        <w:rPr>
          <w:rFonts w:ascii="Garamond" w:hAnsi="Garamond"/>
          <w:sz w:val="24"/>
          <w:szCs w:val="24"/>
        </w:rPr>
        <w:t>, cap. 23.</w:t>
      </w:r>
    </w:p>
    <w:p w:rsidR="00216088" w:rsidRPr="00216088" w:rsidRDefault="00216088" w:rsidP="00A015B7">
      <w:pPr>
        <w:pStyle w:val="Prrafodelista"/>
        <w:spacing w:after="0" w:line="240" w:lineRule="auto"/>
        <w:ind w:left="0"/>
        <w:rPr>
          <w:rFonts w:ascii="Garamond" w:hAnsi="Garamond"/>
          <w:sz w:val="24"/>
          <w:szCs w:val="24"/>
          <w:lang w:val="es-ES"/>
        </w:rPr>
      </w:pPr>
    </w:p>
    <w:p w:rsidR="00216088" w:rsidRPr="005E4674" w:rsidRDefault="00216088"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Libro consultado en línea</w:t>
      </w:r>
    </w:p>
    <w:p w:rsidR="00216088" w:rsidRPr="00AE3436" w:rsidRDefault="00216088" w:rsidP="00A015B7">
      <w:pPr>
        <w:jc w:val="both"/>
        <w:rPr>
          <w:rFonts w:ascii="Garamond" w:hAnsi="Garamond"/>
          <w:color w:val="7F7F7F"/>
          <w:sz w:val="22"/>
          <w:szCs w:val="22"/>
          <w:lang w:val="es-ES"/>
        </w:rPr>
      </w:pPr>
      <w:r w:rsidRPr="00AE3436">
        <w:rPr>
          <w:rFonts w:ascii="Garamond" w:hAnsi="Garamond"/>
          <w:color w:val="7F7F7F"/>
          <w:sz w:val="22"/>
          <w:szCs w:val="22"/>
          <w:lang w:val="es-ES"/>
        </w:rPr>
        <w:t>En los libros consultados en línea hay que añadir el URL. Si no existen números de páginas, se puede incluir el título de sección o capítulo u otro dato identificativo.</w:t>
      </w:r>
    </w:p>
    <w:p w:rsidR="00216088" w:rsidRPr="00AE3436" w:rsidRDefault="00216088" w:rsidP="00A015B7">
      <w:pPr>
        <w:pStyle w:val="Prrafodelista"/>
        <w:numPr>
          <w:ilvl w:val="0"/>
          <w:numId w:val="8"/>
        </w:numPr>
        <w:spacing w:after="0" w:line="240" w:lineRule="auto"/>
        <w:rPr>
          <w:rFonts w:ascii="Garamond" w:hAnsi="Garamond"/>
          <w:sz w:val="24"/>
          <w:szCs w:val="24"/>
          <w:u w:val="single"/>
          <w:lang w:val="es-ES"/>
        </w:rPr>
      </w:pPr>
      <w:r w:rsidRPr="00AE3436">
        <w:rPr>
          <w:rFonts w:ascii="Garamond" w:hAnsi="Garamond"/>
          <w:sz w:val="24"/>
          <w:szCs w:val="24"/>
          <w:u w:val="single"/>
          <w:lang w:val="es-ES"/>
        </w:rPr>
        <w:t>referencia completa en nota a pie de página:</w:t>
      </w:r>
    </w:p>
    <w:p w:rsidR="00216088" w:rsidRPr="00AE3436" w:rsidRDefault="00216088" w:rsidP="00A015B7">
      <w:pPr>
        <w:pStyle w:val="Prrafodelista"/>
        <w:spacing w:after="0" w:line="240" w:lineRule="auto"/>
        <w:ind w:left="927"/>
        <w:rPr>
          <w:rFonts w:ascii="Garamond" w:hAnsi="Garamond"/>
          <w:sz w:val="24"/>
          <w:szCs w:val="24"/>
          <w:lang w:val="es-ES"/>
        </w:rPr>
      </w:pPr>
      <w:r w:rsidRPr="00AE3436">
        <w:rPr>
          <w:rFonts w:ascii="Garamond" w:hAnsi="Garamond"/>
          <w:sz w:val="24"/>
          <w:szCs w:val="24"/>
          <w:lang w:val="es-ES"/>
        </w:rPr>
        <w:t xml:space="preserve">Salvador Gutiérrez Ordóñez, </w:t>
      </w:r>
      <w:r w:rsidRPr="00AE3436">
        <w:rPr>
          <w:rFonts w:ascii="Garamond" w:hAnsi="Garamond"/>
          <w:i/>
          <w:sz w:val="24"/>
          <w:szCs w:val="24"/>
          <w:lang w:val="es-ES"/>
        </w:rPr>
        <w:t>Lingüística y semántica: aproximación funcional</w:t>
      </w:r>
      <w:r w:rsidRPr="00AE3436">
        <w:rPr>
          <w:rFonts w:ascii="Garamond" w:hAnsi="Garamond"/>
          <w:sz w:val="24"/>
          <w:szCs w:val="24"/>
          <w:lang w:val="es-ES"/>
        </w:rPr>
        <w:t xml:space="preserve"> (Oviedo: Universidad de Oviedo, 1981), http://www.gruposincom.es/publicaciones-de-salvador-gutierrezordonez.</w:t>
      </w:r>
    </w:p>
    <w:p w:rsidR="00216088" w:rsidRPr="00AE3436" w:rsidRDefault="00216088" w:rsidP="00A015B7">
      <w:pPr>
        <w:pStyle w:val="Prrafodelista"/>
        <w:numPr>
          <w:ilvl w:val="0"/>
          <w:numId w:val="8"/>
        </w:numPr>
        <w:spacing w:after="0" w:line="240" w:lineRule="auto"/>
        <w:rPr>
          <w:rFonts w:ascii="Garamond" w:hAnsi="Garamond"/>
          <w:sz w:val="24"/>
          <w:szCs w:val="24"/>
          <w:lang w:val="es-ES"/>
        </w:rPr>
      </w:pPr>
      <w:r w:rsidRPr="00AE3436">
        <w:rPr>
          <w:rFonts w:ascii="Garamond" w:hAnsi="Garamond"/>
          <w:sz w:val="24"/>
          <w:szCs w:val="24"/>
          <w:u w:val="single"/>
          <w:lang w:val="es-ES"/>
        </w:rPr>
        <w:t>referencia abreviada en nota a pie de página:</w:t>
      </w:r>
    </w:p>
    <w:p w:rsidR="00216088" w:rsidRDefault="00216088" w:rsidP="00A015B7">
      <w:pPr>
        <w:pStyle w:val="Prrafodelista"/>
        <w:spacing w:after="0" w:line="240" w:lineRule="auto"/>
        <w:ind w:left="927"/>
        <w:rPr>
          <w:rFonts w:ascii="Garamond" w:hAnsi="Garamond"/>
          <w:i/>
          <w:sz w:val="24"/>
          <w:szCs w:val="24"/>
          <w:lang w:val="es-ES"/>
        </w:rPr>
      </w:pPr>
      <w:r w:rsidRPr="00AE3436">
        <w:rPr>
          <w:rFonts w:ascii="Garamond" w:hAnsi="Garamond"/>
          <w:sz w:val="24"/>
          <w:szCs w:val="24"/>
          <w:lang w:val="es-ES"/>
        </w:rPr>
        <w:t xml:space="preserve">Gutiérrez Ordóñez, </w:t>
      </w:r>
      <w:r w:rsidRPr="00AE3436">
        <w:rPr>
          <w:rFonts w:ascii="Garamond" w:hAnsi="Garamond"/>
          <w:i/>
          <w:sz w:val="24"/>
          <w:szCs w:val="24"/>
          <w:lang w:val="es-ES"/>
        </w:rPr>
        <w:t>Lingüística y semántica.</w:t>
      </w:r>
    </w:p>
    <w:p w:rsidR="00216088" w:rsidRPr="00AE3436" w:rsidRDefault="00216088" w:rsidP="00A015B7">
      <w:pPr>
        <w:pStyle w:val="Prrafodelista"/>
        <w:spacing w:after="0" w:line="240" w:lineRule="auto"/>
        <w:ind w:left="0"/>
        <w:rPr>
          <w:rFonts w:ascii="Garamond" w:hAnsi="Garamond"/>
          <w:sz w:val="24"/>
          <w:szCs w:val="24"/>
          <w:lang w:val="es-ES"/>
        </w:rPr>
      </w:pPr>
    </w:p>
    <w:p w:rsidR="00216088" w:rsidRPr="005E4674" w:rsidRDefault="00272607"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Capítulo de un libro editado</w:t>
      </w:r>
    </w:p>
    <w:p w:rsidR="00272607" w:rsidRPr="00272607" w:rsidRDefault="00272607" w:rsidP="00A015B7">
      <w:pPr>
        <w:pStyle w:val="Prrafodelista"/>
        <w:numPr>
          <w:ilvl w:val="0"/>
          <w:numId w:val="9"/>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completa en nota a pie de página:</w:t>
      </w:r>
    </w:p>
    <w:p w:rsidR="00272607" w:rsidRPr="00272607" w:rsidRDefault="00272607" w:rsidP="00A015B7">
      <w:pPr>
        <w:pStyle w:val="Prrafodelista"/>
        <w:spacing w:after="0" w:line="240" w:lineRule="auto"/>
        <w:ind w:left="924"/>
        <w:rPr>
          <w:rFonts w:ascii="Garamond" w:hAnsi="Garamond"/>
          <w:color w:val="7F7F7F"/>
          <w:sz w:val="22"/>
          <w:szCs w:val="22"/>
          <w:lang w:val="es-ES"/>
        </w:rPr>
      </w:pPr>
      <w:r w:rsidRPr="00272607">
        <w:rPr>
          <w:rFonts w:ascii="Garamond" w:hAnsi="Garamond"/>
          <w:color w:val="7F7F7F"/>
          <w:sz w:val="22"/>
          <w:szCs w:val="22"/>
          <w:lang w:val="es-ES"/>
        </w:rPr>
        <w:t>El número de página indica la localización de la cita textual o la idea</w:t>
      </w:r>
      <w:r w:rsidRPr="00272607">
        <w:rPr>
          <w:rFonts w:ascii="Garamond" w:hAnsi="Garamond"/>
          <w:color w:val="7F7F7F"/>
          <w:sz w:val="22"/>
          <w:szCs w:val="22"/>
          <w:lang w:val="es-ES_tradnl"/>
        </w:rPr>
        <w:t xml:space="preserve"> </w:t>
      </w:r>
      <w:r w:rsidRPr="00272607">
        <w:rPr>
          <w:rFonts w:ascii="Garamond" w:hAnsi="Garamond"/>
          <w:color w:val="7F7F7F"/>
          <w:sz w:val="22"/>
          <w:szCs w:val="22"/>
          <w:lang w:val="es-ES"/>
        </w:rPr>
        <w:t>dentro del capítulo.</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 xml:space="preserve">Josefina Gómez Mendoza, “Ecología urbana y paisaje de la ciudad”, en </w:t>
      </w:r>
      <w:r w:rsidRPr="00272607">
        <w:rPr>
          <w:rFonts w:ascii="Garamond" w:hAnsi="Garamond"/>
          <w:i/>
          <w:sz w:val="24"/>
          <w:szCs w:val="24"/>
          <w:lang w:val="es-ES"/>
        </w:rPr>
        <w:t>La ciudad del futuro</w:t>
      </w:r>
      <w:r w:rsidRPr="00272607">
        <w:rPr>
          <w:rFonts w:ascii="Garamond" w:hAnsi="Garamond"/>
          <w:sz w:val="24"/>
          <w:szCs w:val="24"/>
          <w:lang w:val="es-ES"/>
        </w:rPr>
        <w:t>, ed. por Antonio Bonet Correa (Madrid: Instituto de España, 2009), 180.</w:t>
      </w:r>
    </w:p>
    <w:p w:rsidR="00272607" w:rsidRPr="00272607" w:rsidRDefault="00272607" w:rsidP="00A015B7">
      <w:pPr>
        <w:pStyle w:val="Prrafodelista"/>
        <w:numPr>
          <w:ilvl w:val="0"/>
          <w:numId w:val="9"/>
        </w:numPr>
        <w:spacing w:after="0" w:line="240" w:lineRule="auto"/>
        <w:ind w:left="924"/>
        <w:rPr>
          <w:rFonts w:ascii="Garamond" w:hAnsi="Garamond"/>
          <w:sz w:val="24"/>
          <w:szCs w:val="24"/>
          <w:lang w:val="es-ES"/>
        </w:rPr>
      </w:pPr>
      <w:r w:rsidRPr="00272607">
        <w:rPr>
          <w:rFonts w:ascii="Garamond" w:hAnsi="Garamond"/>
          <w:sz w:val="24"/>
          <w:szCs w:val="24"/>
          <w:u w:val="single"/>
          <w:lang w:val="es-ES"/>
        </w:rPr>
        <w:t>referencia abreviada en nota a pie de página:</w:t>
      </w:r>
    </w:p>
    <w:p w:rsidR="00272607" w:rsidRPr="00272607" w:rsidRDefault="00272607" w:rsidP="00A015B7">
      <w:pPr>
        <w:pStyle w:val="Prrafodelista"/>
        <w:spacing w:after="0" w:line="240" w:lineRule="auto"/>
        <w:ind w:left="924"/>
        <w:rPr>
          <w:rFonts w:ascii="Garamond" w:hAnsi="Garamond"/>
          <w:color w:val="7F7F7F"/>
          <w:sz w:val="22"/>
          <w:szCs w:val="22"/>
          <w:lang w:val="es-ES"/>
        </w:rPr>
      </w:pPr>
      <w:r w:rsidRPr="00272607">
        <w:rPr>
          <w:rFonts w:ascii="Garamond" w:hAnsi="Garamond"/>
          <w:color w:val="7F7F7F"/>
          <w:sz w:val="22"/>
          <w:szCs w:val="22"/>
          <w:lang w:val="es-ES"/>
        </w:rPr>
        <w:t>El número de página indica la localización de la cita textual o la idea</w:t>
      </w:r>
      <w:r w:rsidRPr="00272607">
        <w:rPr>
          <w:rFonts w:ascii="Garamond" w:hAnsi="Garamond"/>
          <w:color w:val="7F7F7F"/>
          <w:sz w:val="22"/>
          <w:szCs w:val="22"/>
          <w:lang w:val="es-ES_tradnl"/>
        </w:rPr>
        <w:t xml:space="preserve"> </w:t>
      </w:r>
      <w:r w:rsidRPr="00272607">
        <w:rPr>
          <w:rFonts w:ascii="Garamond" w:hAnsi="Garamond"/>
          <w:color w:val="7F7F7F"/>
          <w:sz w:val="22"/>
          <w:szCs w:val="22"/>
          <w:lang w:val="es-ES"/>
        </w:rPr>
        <w:t>dentro del capítulo.</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Gómez Mendoza, “Ecología urbana…”, 178.</w:t>
      </w:r>
    </w:p>
    <w:p w:rsidR="00272607" w:rsidRDefault="00272607" w:rsidP="00A015B7">
      <w:pPr>
        <w:pStyle w:val="Prrafodelista"/>
        <w:spacing w:after="0" w:line="240" w:lineRule="auto"/>
        <w:ind w:left="0"/>
        <w:rPr>
          <w:rFonts w:ascii="Garamond" w:hAnsi="Garamond"/>
          <w:sz w:val="24"/>
          <w:szCs w:val="24"/>
          <w:lang w:val="es-ES"/>
        </w:rPr>
      </w:pPr>
    </w:p>
    <w:p w:rsidR="00272607" w:rsidRPr="005E4674" w:rsidRDefault="00272607"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Artículo de revista impresa</w:t>
      </w:r>
    </w:p>
    <w:p w:rsidR="00272607" w:rsidRPr="00272607" w:rsidRDefault="00272607" w:rsidP="00A015B7">
      <w:pPr>
        <w:jc w:val="both"/>
        <w:rPr>
          <w:rFonts w:ascii="Garamond" w:hAnsi="Garamond"/>
          <w:color w:val="7F7F7F"/>
          <w:sz w:val="22"/>
          <w:szCs w:val="22"/>
          <w:lang w:val="es-ES"/>
        </w:rPr>
      </w:pPr>
      <w:r w:rsidRPr="00272607">
        <w:rPr>
          <w:rFonts w:ascii="Garamond" w:hAnsi="Garamond"/>
          <w:color w:val="7F7F7F"/>
          <w:sz w:val="22"/>
          <w:szCs w:val="22"/>
          <w:lang w:val="es-ES"/>
        </w:rPr>
        <w:t>Estos ejemplos incluyen el número del volumen y el de la entrega. El número del volumen (en redonda) sigue al nombre de la revista (en cursiva), sin ninguna puntuación entre ambos.</w:t>
      </w:r>
    </w:p>
    <w:p w:rsidR="00272607" w:rsidRPr="00272607" w:rsidRDefault="00272607" w:rsidP="00A015B7">
      <w:pPr>
        <w:pStyle w:val="Prrafodelista"/>
        <w:numPr>
          <w:ilvl w:val="0"/>
          <w:numId w:val="10"/>
        </w:numPr>
        <w:spacing w:after="0" w:line="240" w:lineRule="auto"/>
        <w:rPr>
          <w:rFonts w:ascii="Garamond" w:hAnsi="Garamond"/>
          <w:sz w:val="24"/>
          <w:szCs w:val="24"/>
          <w:u w:val="single"/>
          <w:lang w:val="es-ES"/>
        </w:rPr>
      </w:pPr>
      <w:r w:rsidRPr="00272607">
        <w:rPr>
          <w:rFonts w:ascii="Garamond" w:hAnsi="Garamond"/>
          <w:sz w:val="24"/>
          <w:szCs w:val="24"/>
          <w:u w:val="single"/>
          <w:lang w:val="es-ES"/>
        </w:rPr>
        <w:t>referencia completa en nota a pie de página:</w:t>
      </w:r>
    </w:p>
    <w:p w:rsidR="00272607" w:rsidRPr="00272607" w:rsidRDefault="00272607" w:rsidP="00A015B7">
      <w:pPr>
        <w:pStyle w:val="Prrafodelista"/>
        <w:spacing w:after="0" w:line="240" w:lineRule="auto"/>
        <w:ind w:left="927"/>
        <w:rPr>
          <w:rFonts w:ascii="Garamond" w:hAnsi="Garamond"/>
          <w:color w:val="7F7F7F"/>
          <w:sz w:val="22"/>
          <w:szCs w:val="22"/>
          <w:lang w:val="es-ES"/>
        </w:rPr>
      </w:pPr>
      <w:r w:rsidRPr="00272607">
        <w:rPr>
          <w:rFonts w:ascii="Garamond" w:hAnsi="Garamond"/>
          <w:color w:val="7F7F7F"/>
          <w:sz w:val="22"/>
          <w:szCs w:val="22"/>
          <w:lang w:val="es-ES"/>
        </w:rPr>
        <w:t>El número de página indica la localización de la cita textual o la idea</w:t>
      </w:r>
      <w:r w:rsidRPr="00272607">
        <w:rPr>
          <w:rFonts w:ascii="Garamond" w:hAnsi="Garamond"/>
          <w:color w:val="7F7F7F"/>
          <w:sz w:val="22"/>
          <w:szCs w:val="22"/>
          <w:lang w:val="es-ES_tradnl"/>
        </w:rPr>
        <w:t xml:space="preserve"> </w:t>
      </w:r>
      <w:r w:rsidRPr="00272607">
        <w:rPr>
          <w:rFonts w:ascii="Garamond" w:hAnsi="Garamond"/>
          <w:color w:val="7F7F7F"/>
          <w:sz w:val="22"/>
          <w:szCs w:val="22"/>
          <w:lang w:val="es-ES"/>
        </w:rPr>
        <w:t>dentro del artículo.</w:t>
      </w:r>
    </w:p>
    <w:p w:rsidR="00272607" w:rsidRPr="00272607" w:rsidRDefault="00272607" w:rsidP="00A015B7">
      <w:pPr>
        <w:pStyle w:val="Prrafodelista"/>
        <w:spacing w:after="0" w:line="240" w:lineRule="auto"/>
        <w:ind w:left="927"/>
        <w:rPr>
          <w:rFonts w:ascii="Garamond" w:hAnsi="Garamond"/>
          <w:sz w:val="24"/>
          <w:szCs w:val="24"/>
          <w:lang w:val="es-ES"/>
        </w:rPr>
      </w:pPr>
      <w:r w:rsidRPr="00272607">
        <w:rPr>
          <w:rFonts w:ascii="Garamond" w:hAnsi="Garamond"/>
          <w:sz w:val="24"/>
          <w:szCs w:val="24"/>
          <w:lang w:val="es-ES"/>
        </w:rPr>
        <w:t xml:space="preserve">María José Hernández Guerrero, “Presencia y utilización de la traducción en la prensa española”, </w:t>
      </w:r>
      <w:r w:rsidRPr="00272607">
        <w:rPr>
          <w:rFonts w:ascii="Garamond" w:hAnsi="Garamond"/>
          <w:i/>
          <w:sz w:val="24"/>
          <w:szCs w:val="24"/>
          <w:lang w:val="es-ES"/>
        </w:rPr>
        <w:t>Meta</w:t>
      </w:r>
      <w:r w:rsidRPr="00272607">
        <w:rPr>
          <w:rFonts w:ascii="Garamond" w:hAnsi="Garamond"/>
          <w:sz w:val="24"/>
          <w:szCs w:val="24"/>
          <w:lang w:val="es-ES"/>
        </w:rPr>
        <w:t xml:space="preserve"> 56, n.° 1 (2011): 112.</w:t>
      </w:r>
    </w:p>
    <w:p w:rsidR="00272607" w:rsidRPr="00272607" w:rsidRDefault="00272607" w:rsidP="00A015B7">
      <w:pPr>
        <w:pStyle w:val="Prrafodelista"/>
        <w:numPr>
          <w:ilvl w:val="0"/>
          <w:numId w:val="10"/>
        </w:numPr>
        <w:spacing w:after="0" w:line="240" w:lineRule="auto"/>
        <w:rPr>
          <w:rFonts w:ascii="Garamond" w:hAnsi="Garamond"/>
          <w:sz w:val="24"/>
          <w:szCs w:val="24"/>
          <w:u w:val="single"/>
          <w:lang w:val="es-ES"/>
        </w:rPr>
      </w:pPr>
      <w:r w:rsidRPr="00272607">
        <w:rPr>
          <w:rFonts w:ascii="Garamond" w:hAnsi="Garamond"/>
          <w:sz w:val="24"/>
          <w:szCs w:val="24"/>
          <w:u w:val="single"/>
          <w:lang w:val="es-ES"/>
        </w:rPr>
        <w:t>referencia abreviada en nota a pie de página:</w:t>
      </w:r>
    </w:p>
    <w:p w:rsidR="00272607" w:rsidRPr="00272607" w:rsidRDefault="00272607" w:rsidP="00A015B7">
      <w:pPr>
        <w:pStyle w:val="Prrafodelista"/>
        <w:spacing w:after="0" w:line="240" w:lineRule="auto"/>
        <w:ind w:left="927"/>
        <w:rPr>
          <w:rFonts w:ascii="Garamond" w:hAnsi="Garamond"/>
          <w:color w:val="7F7F7F"/>
          <w:sz w:val="22"/>
          <w:szCs w:val="22"/>
          <w:lang w:val="es-ES"/>
        </w:rPr>
      </w:pPr>
      <w:r w:rsidRPr="00272607">
        <w:rPr>
          <w:rFonts w:ascii="Garamond" w:hAnsi="Garamond"/>
          <w:color w:val="7F7F7F"/>
          <w:sz w:val="22"/>
          <w:szCs w:val="22"/>
          <w:lang w:val="es-ES"/>
        </w:rPr>
        <w:t>El número de página indica la localización de la cita textual o la idea</w:t>
      </w:r>
      <w:r>
        <w:rPr>
          <w:rFonts w:ascii="Garamond" w:hAnsi="Garamond"/>
          <w:color w:val="7F7F7F"/>
          <w:sz w:val="22"/>
          <w:szCs w:val="22"/>
          <w:lang w:val="es-ES"/>
        </w:rPr>
        <w:t xml:space="preserve"> </w:t>
      </w:r>
      <w:r w:rsidRPr="00272607">
        <w:rPr>
          <w:rFonts w:ascii="Garamond" w:hAnsi="Garamond"/>
          <w:color w:val="7F7F7F"/>
          <w:sz w:val="22"/>
          <w:szCs w:val="22"/>
          <w:lang w:val="es-ES"/>
        </w:rPr>
        <w:t>dentro del artículo.</w:t>
      </w:r>
    </w:p>
    <w:p w:rsidR="00272607" w:rsidRPr="00272607" w:rsidRDefault="00272607" w:rsidP="00A015B7">
      <w:pPr>
        <w:pStyle w:val="Prrafodelista"/>
        <w:spacing w:after="0" w:line="240" w:lineRule="auto"/>
        <w:ind w:left="927"/>
        <w:rPr>
          <w:rFonts w:ascii="Garamond" w:hAnsi="Garamond"/>
          <w:sz w:val="24"/>
          <w:szCs w:val="24"/>
          <w:lang w:val="es-ES"/>
        </w:rPr>
      </w:pPr>
      <w:r w:rsidRPr="00272607">
        <w:rPr>
          <w:rFonts w:ascii="Garamond" w:hAnsi="Garamond"/>
          <w:sz w:val="24"/>
          <w:szCs w:val="24"/>
          <w:lang w:val="es-ES"/>
        </w:rPr>
        <w:t>Hernández Guerrero, “Presencia y utilización…”, 113.</w:t>
      </w:r>
    </w:p>
    <w:p w:rsidR="00272607" w:rsidRDefault="00272607" w:rsidP="00A015B7">
      <w:pPr>
        <w:pStyle w:val="Prrafodelista"/>
        <w:spacing w:after="0" w:line="240" w:lineRule="auto"/>
        <w:ind w:left="0"/>
        <w:rPr>
          <w:rFonts w:ascii="Garamond" w:hAnsi="Garamond"/>
          <w:sz w:val="24"/>
          <w:szCs w:val="24"/>
          <w:lang w:val="es-ES"/>
        </w:rPr>
      </w:pPr>
    </w:p>
    <w:p w:rsidR="00272607" w:rsidRPr="005E4674" w:rsidRDefault="00272607"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Artículo de revista electrónica</w:t>
      </w:r>
    </w:p>
    <w:p w:rsidR="00272607" w:rsidRPr="00272607" w:rsidRDefault="00272607" w:rsidP="00A015B7">
      <w:pPr>
        <w:pStyle w:val="Prrafodelista"/>
        <w:numPr>
          <w:ilvl w:val="0"/>
          <w:numId w:val="11"/>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completa en nota a pie de página:</w:t>
      </w:r>
    </w:p>
    <w:p w:rsidR="00272607" w:rsidRPr="00272607" w:rsidRDefault="00272607" w:rsidP="00A015B7">
      <w:pPr>
        <w:pStyle w:val="Prrafodelista"/>
        <w:spacing w:after="0" w:line="240" w:lineRule="auto"/>
        <w:ind w:left="924"/>
        <w:rPr>
          <w:rFonts w:ascii="Garamond" w:hAnsi="Garamond"/>
          <w:sz w:val="24"/>
          <w:szCs w:val="24"/>
        </w:rPr>
      </w:pPr>
      <w:r w:rsidRPr="00272607">
        <w:rPr>
          <w:rFonts w:ascii="Garamond" w:hAnsi="Garamond"/>
          <w:sz w:val="24"/>
          <w:szCs w:val="24"/>
        </w:rPr>
        <w:t xml:space="preserve">Guadalupe García Correa, “Security, Migration, and the Economy in the Texas-Tamaulipas Border Region: The ‘Real’ Effects of Mexico’s Drug War”, </w:t>
      </w:r>
      <w:r w:rsidRPr="00272607">
        <w:rPr>
          <w:rFonts w:ascii="Garamond" w:hAnsi="Garamond"/>
          <w:i/>
          <w:sz w:val="24"/>
          <w:szCs w:val="24"/>
        </w:rPr>
        <w:t xml:space="preserve">Politics &amp; Policy </w:t>
      </w:r>
      <w:r w:rsidRPr="00272607">
        <w:rPr>
          <w:rFonts w:ascii="Garamond" w:hAnsi="Garamond"/>
          <w:sz w:val="24"/>
          <w:szCs w:val="24"/>
        </w:rPr>
        <w:t>41, n.° 1 (febrero 2013), consultado 15 de marzo de 2014: 78.</w:t>
      </w:r>
    </w:p>
    <w:p w:rsidR="00272607" w:rsidRDefault="00F40F5D" w:rsidP="00A015B7">
      <w:pPr>
        <w:pStyle w:val="Prrafodelista"/>
        <w:spacing w:after="0" w:line="240" w:lineRule="auto"/>
        <w:ind w:left="924"/>
        <w:rPr>
          <w:rFonts w:ascii="Garamond" w:hAnsi="Garamond"/>
          <w:sz w:val="24"/>
          <w:szCs w:val="24"/>
        </w:rPr>
      </w:pPr>
      <w:hyperlink r:id="rId8" w:history="1">
        <w:r w:rsidR="00832219" w:rsidRPr="004F2E47">
          <w:rPr>
            <w:rStyle w:val="Hipervnculo"/>
            <w:rFonts w:ascii="Garamond" w:hAnsi="Garamond"/>
            <w:sz w:val="24"/>
            <w:szCs w:val="24"/>
          </w:rPr>
          <w:t>http://onlinelibrary.wiley.com/doi/10.1111/polp.12005/pdf</w:t>
        </w:r>
      </w:hyperlink>
      <w:r w:rsidR="00272607" w:rsidRPr="00272607">
        <w:rPr>
          <w:rFonts w:ascii="Garamond" w:hAnsi="Garamond"/>
          <w:sz w:val="24"/>
          <w:szCs w:val="24"/>
        </w:rPr>
        <w:t>.</w:t>
      </w:r>
    </w:p>
    <w:p w:rsidR="00832219" w:rsidRPr="00272607" w:rsidRDefault="00832219" w:rsidP="00A015B7">
      <w:pPr>
        <w:pStyle w:val="Prrafodelista"/>
        <w:spacing w:after="0" w:line="240" w:lineRule="auto"/>
        <w:ind w:left="924"/>
        <w:rPr>
          <w:rFonts w:ascii="Garamond" w:hAnsi="Garamond"/>
          <w:sz w:val="24"/>
          <w:szCs w:val="24"/>
        </w:rPr>
      </w:pPr>
    </w:p>
    <w:p w:rsidR="00272607" w:rsidRPr="00272607" w:rsidRDefault="00272607" w:rsidP="00A015B7">
      <w:pPr>
        <w:pStyle w:val="Prrafodelista"/>
        <w:numPr>
          <w:ilvl w:val="0"/>
          <w:numId w:val="11"/>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lastRenderedPageBreak/>
        <w:t>referencia abreviada en nota a pie de página:</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García Correa, “Security, Migration…”, 31.</w:t>
      </w:r>
    </w:p>
    <w:p w:rsidR="00272607" w:rsidRDefault="00272607" w:rsidP="00A015B7">
      <w:pPr>
        <w:pStyle w:val="Prrafodelista"/>
        <w:spacing w:after="0" w:line="240" w:lineRule="auto"/>
        <w:ind w:left="0"/>
        <w:rPr>
          <w:rFonts w:ascii="Garamond" w:hAnsi="Garamond"/>
          <w:sz w:val="24"/>
          <w:szCs w:val="24"/>
          <w:lang w:val="es-ES"/>
        </w:rPr>
      </w:pPr>
    </w:p>
    <w:p w:rsidR="00272607" w:rsidRPr="005E4674" w:rsidRDefault="00272607" w:rsidP="00A015B7">
      <w:pPr>
        <w:pStyle w:val="Prrafodelista"/>
        <w:spacing w:after="0" w:line="240" w:lineRule="auto"/>
        <w:ind w:left="0"/>
        <w:rPr>
          <w:rFonts w:ascii="Garamond" w:hAnsi="Garamond"/>
          <w:sz w:val="24"/>
          <w:szCs w:val="24"/>
          <w:lang w:val="es-ES"/>
        </w:rPr>
      </w:pPr>
      <w:r w:rsidRPr="005E4674">
        <w:rPr>
          <w:rFonts w:ascii="Garamond" w:eastAsia="Arial Unicode MS" w:hAnsi="Garamond" w:cs="Garamond"/>
          <w:b/>
          <w:iCs/>
          <w:kern w:val="2"/>
          <w:sz w:val="24"/>
          <w:szCs w:val="24"/>
          <w:u w:color="000000"/>
          <w:lang w:val="it-IT" w:eastAsia="zh-CN" w:bidi="hi-IN"/>
        </w:rPr>
        <w:t>Artículo de página web</w:t>
      </w:r>
    </w:p>
    <w:p w:rsidR="00272607" w:rsidRPr="00272607" w:rsidRDefault="00272607" w:rsidP="00A015B7">
      <w:pPr>
        <w:pStyle w:val="Prrafodelista"/>
        <w:numPr>
          <w:ilvl w:val="0"/>
          <w:numId w:val="12"/>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completa en nota a pie de página:</w:t>
      </w:r>
    </w:p>
    <w:p w:rsidR="00272607" w:rsidRPr="00272607" w:rsidRDefault="00272607" w:rsidP="00A015B7">
      <w:pPr>
        <w:pStyle w:val="Prrafodelista"/>
        <w:spacing w:after="0" w:line="240" w:lineRule="auto"/>
        <w:ind w:left="924"/>
        <w:rPr>
          <w:rFonts w:ascii="Garamond" w:hAnsi="Garamond"/>
          <w:sz w:val="24"/>
          <w:szCs w:val="24"/>
        </w:rPr>
      </w:pPr>
      <w:r w:rsidRPr="00272607">
        <w:rPr>
          <w:rFonts w:ascii="Garamond" w:hAnsi="Garamond"/>
          <w:sz w:val="24"/>
          <w:szCs w:val="24"/>
        </w:rPr>
        <w:t xml:space="preserve">Ron Gurantz, “Look Who’s Looking”, en </w:t>
      </w:r>
      <w:r w:rsidRPr="00272607">
        <w:rPr>
          <w:rFonts w:ascii="Garamond" w:hAnsi="Garamond"/>
          <w:i/>
          <w:sz w:val="24"/>
          <w:szCs w:val="24"/>
        </w:rPr>
        <w:t>The Independent Institute</w:t>
      </w:r>
      <w:r w:rsidRPr="00272607">
        <w:rPr>
          <w:rFonts w:ascii="Garamond" w:hAnsi="Garamond"/>
          <w:sz w:val="24"/>
          <w:szCs w:val="24"/>
        </w:rPr>
        <w:t xml:space="preserve"> </w:t>
      </w:r>
      <w:r w:rsidRPr="00272607">
        <w:rPr>
          <w:rFonts w:ascii="Garamond" w:hAnsi="Garamond"/>
          <w:i/>
          <w:sz w:val="24"/>
          <w:szCs w:val="24"/>
        </w:rPr>
        <w:t>(sitio web)</w:t>
      </w:r>
      <w:r w:rsidRPr="00272607">
        <w:rPr>
          <w:rFonts w:ascii="Garamond" w:hAnsi="Garamond"/>
          <w:sz w:val="24"/>
          <w:szCs w:val="24"/>
        </w:rPr>
        <w:t>, 22 de</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octubre 2001, consultado 2 de septiembre 2003,</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http://www.independent.org/tii/news/011022Guarantz.html.</w:t>
      </w:r>
    </w:p>
    <w:p w:rsidR="00272607" w:rsidRPr="00272607" w:rsidRDefault="00272607" w:rsidP="00A015B7">
      <w:pPr>
        <w:pStyle w:val="Prrafodelista"/>
        <w:numPr>
          <w:ilvl w:val="0"/>
          <w:numId w:val="12"/>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abreviada en nota a pie de página:</w:t>
      </w:r>
    </w:p>
    <w:p w:rsidR="00272607" w:rsidRPr="00272607" w:rsidRDefault="00272607" w:rsidP="00A015B7">
      <w:pPr>
        <w:pStyle w:val="Prrafodelista"/>
        <w:spacing w:after="0" w:line="240" w:lineRule="auto"/>
        <w:ind w:left="924"/>
        <w:rPr>
          <w:rFonts w:ascii="Garamond" w:hAnsi="Garamond"/>
          <w:sz w:val="24"/>
          <w:szCs w:val="24"/>
          <w:u w:val="single"/>
          <w:lang w:val="es-ES"/>
        </w:rPr>
      </w:pPr>
      <w:r w:rsidRPr="00272607">
        <w:rPr>
          <w:rFonts w:ascii="Garamond" w:hAnsi="Garamond"/>
          <w:sz w:val="24"/>
          <w:szCs w:val="24"/>
          <w:lang w:val="es-ES"/>
        </w:rPr>
        <w:t>Gurantz, “Look Who’s Looking”.</w:t>
      </w:r>
    </w:p>
    <w:p w:rsidR="00272607" w:rsidRDefault="00272607" w:rsidP="00A015B7">
      <w:pPr>
        <w:pStyle w:val="Prrafodelista"/>
        <w:spacing w:after="0" w:line="240" w:lineRule="auto"/>
        <w:ind w:left="0"/>
        <w:rPr>
          <w:rFonts w:ascii="Garamond" w:hAnsi="Garamond"/>
          <w:sz w:val="24"/>
          <w:szCs w:val="24"/>
          <w:lang w:val="es-ES"/>
        </w:rPr>
      </w:pPr>
    </w:p>
    <w:p w:rsidR="00272607" w:rsidRPr="005E4674" w:rsidRDefault="00272607"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5E4674">
        <w:rPr>
          <w:rFonts w:ascii="Garamond" w:eastAsia="Arial Unicode MS" w:hAnsi="Garamond" w:cs="Garamond"/>
          <w:b/>
          <w:iCs/>
          <w:kern w:val="2"/>
          <w:sz w:val="24"/>
          <w:szCs w:val="24"/>
          <w:u w:color="000000"/>
          <w:lang w:val="it-IT" w:eastAsia="zh-CN" w:bidi="hi-IN"/>
        </w:rPr>
        <w:t>Tesis o tesina</w:t>
      </w:r>
    </w:p>
    <w:p w:rsidR="00272607" w:rsidRPr="00272607" w:rsidRDefault="00272607" w:rsidP="00A015B7">
      <w:pPr>
        <w:pStyle w:val="Prrafodelista"/>
        <w:numPr>
          <w:ilvl w:val="0"/>
          <w:numId w:val="13"/>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completa en nota a pie de página:</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Francisco José Hernández Rubio, “Los límites del eliminacionismo: una solución epigenética al problema mente-cerebro” (tesis doctoral, Universidad de Murcia, 2010), 145, http://hdl.handle.net/10201/17600.</w:t>
      </w:r>
    </w:p>
    <w:p w:rsidR="00272607" w:rsidRPr="00272607" w:rsidRDefault="00272607" w:rsidP="00A015B7">
      <w:pPr>
        <w:pStyle w:val="Prrafodelista"/>
        <w:numPr>
          <w:ilvl w:val="0"/>
          <w:numId w:val="13"/>
        </w:numPr>
        <w:spacing w:after="0" w:line="240" w:lineRule="auto"/>
        <w:ind w:left="924"/>
        <w:rPr>
          <w:rFonts w:ascii="Garamond" w:hAnsi="Garamond"/>
          <w:sz w:val="24"/>
          <w:szCs w:val="24"/>
          <w:u w:val="single"/>
          <w:lang w:val="es-ES"/>
        </w:rPr>
      </w:pPr>
      <w:r w:rsidRPr="00272607">
        <w:rPr>
          <w:rFonts w:ascii="Garamond" w:hAnsi="Garamond"/>
          <w:sz w:val="24"/>
          <w:szCs w:val="24"/>
          <w:u w:val="single"/>
          <w:lang w:val="es-ES"/>
        </w:rPr>
        <w:t>referencia abreviada en nota a pie de página:</w:t>
      </w:r>
    </w:p>
    <w:p w:rsidR="00272607" w:rsidRPr="00272607" w:rsidRDefault="00272607" w:rsidP="00A015B7">
      <w:pPr>
        <w:pStyle w:val="Prrafodelista"/>
        <w:spacing w:after="0" w:line="240" w:lineRule="auto"/>
        <w:ind w:left="924"/>
        <w:rPr>
          <w:rFonts w:ascii="Garamond" w:hAnsi="Garamond"/>
          <w:sz w:val="24"/>
          <w:szCs w:val="24"/>
          <w:lang w:val="es-ES"/>
        </w:rPr>
      </w:pPr>
      <w:r w:rsidRPr="00272607">
        <w:rPr>
          <w:rFonts w:ascii="Garamond" w:hAnsi="Garamond"/>
          <w:sz w:val="24"/>
          <w:szCs w:val="24"/>
          <w:lang w:val="es-ES"/>
        </w:rPr>
        <w:t>Hernández Rubio, “Los límites…”, 130-132.</w:t>
      </w:r>
    </w:p>
    <w:p w:rsidR="00272607" w:rsidRPr="00272607" w:rsidRDefault="00272607" w:rsidP="00A015B7">
      <w:pPr>
        <w:pStyle w:val="Prrafodelista"/>
        <w:spacing w:after="0" w:line="240" w:lineRule="auto"/>
        <w:ind w:left="0"/>
        <w:rPr>
          <w:rFonts w:ascii="Garamond" w:hAnsi="Garamond"/>
          <w:sz w:val="24"/>
          <w:szCs w:val="24"/>
          <w:lang w:val="es-ES"/>
        </w:rPr>
      </w:pPr>
    </w:p>
    <w:p w:rsidR="00272607" w:rsidRPr="00832219" w:rsidRDefault="00904B7F" w:rsidP="00A015B7">
      <w:pPr>
        <w:pStyle w:val="Prrafodelista"/>
        <w:spacing w:after="0" w:line="240" w:lineRule="auto"/>
        <w:ind w:left="0"/>
        <w:rPr>
          <w:rFonts w:ascii="Garamond" w:hAnsi="Garamond"/>
          <w:sz w:val="24"/>
          <w:szCs w:val="24"/>
          <w:lang w:val="es-ES"/>
        </w:rPr>
      </w:pPr>
      <w:r w:rsidRPr="00832219">
        <w:rPr>
          <w:rFonts w:ascii="Garamond" w:eastAsia="Arial Unicode MS" w:hAnsi="Garamond" w:cs="Garamond"/>
          <w:b/>
          <w:iCs/>
          <w:kern w:val="2"/>
          <w:sz w:val="24"/>
          <w:szCs w:val="24"/>
          <w:u w:color="000000"/>
          <w:lang w:val="it-IT" w:eastAsia="zh-CN" w:bidi="hi-IN"/>
        </w:rPr>
        <w:t>Documento presentado en conferencia, ponencia, congreso o similar</w:t>
      </w:r>
    </w:p>
    <w:p w:rsidR="00904B7F" w:rsidRPr="00904B7F" w:rsidRDefault="00904B7F" w:rsidP="00A015B7">
      <w:pPr>
        <w:pStyle w:val="Prrafodelista"/>
        <w:numPr>
          <w:ilvl w:val="0"/>
          <w:numId w:val="14"/>
        </w:numPr>
        <w:spacing w:after="0" w:line="240" w:lineRule="auto"/>
        <w:ind w:left="924"/>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Pr="00904B7F" w:rsidRDefault="00904B7F" w:rsidP="00A015B7">
      <w:pPr>
        <w:pStyle w:val="Prrafodelista"/>
        <w:spacing w:after="0" w:line="240" w:lineRule="auto"/>
        <w:ind w:left="924"/>
        <w:rPr>
          <w:rFonts w:ascii="Garamond" w:hAnsi="Garamond"/>
          <w:sz w:val="24"/>
          <w:szCs w:val="24"/>
          <w:lang w:val="es-ES"/>
        </w:rPr>
      </w:pPr>
      <w:r w:rsidRPr="00904B7F">
        <w:rPr>
          <w:rFonts w:ascii="Garamond" w:hAnsi="Garamond"/>
          <w:sz w:val="24"/>
          <w:szCs w:val="24"/>
          <w:lang w:val="es-ES"/>
        </w:rPr>
        <w:t>Silvia Rodríguez Vázquez, “Flujos de traducción: herramientas de ayuda a la gestión de proyectos en función de la situación de trabajo” (conferencia, Universidad de Salamanca, 8 de noviembre de 2012).</w:t>
      </w:r>
    </w:p>
    <w:p w:rsidR="00904B7F" w:rsidRPr="00904B7F" w:rsidRDefault="00904B7F" w:rsidP="00A015B7">
      <w:pPr>
        <w:pStyle w:val="Prrafodelista"/>
        <w:numPr>
          <w:ilvl w:val="0"/>
          <w:numId w:val="14"/>
        </w:numPr>
        <w:spacing w:after="0" w:line="240" w:lineRule="auto"/>
        <w:ind w:left="924"/>
        <w:rPr>
          <w:rFonts w:ascii="Garamond" w:hAnsi="Garamond"/>
          <w:sz w:val="24"/>
          <w:szCs w:val="24"/>
          <w:u w:val="single"/>
          <w:lang w:val="es-ES"/>
        </w:rPr>
      </w:pPr>
      <w:r w:rsidRPr="00904B7F">
        <w:rPr>
          <w:rFonts w:ascii="Garamond" w:hAnsi="Garamond"/>
          <w:sz w:val="24"/>
          <w:szCs w:val="24"/>
          <w:u w:val="single"/>
          <w:lang w:val="es-ES"/>
        </w:rPr>
        <w:t>referencia abreviada en nota a pie de página:</w:t>
      </w:r>
    </w:p>
    <w:p w:rsidR="00904B7F" w:rsidRPr="00904B7F" w:rsidRDefault="00904B7F" w:rsidP="00A015B7">
      <w:pPr>
        <w:pStyle w:val="Prrafodelista"/>
        <w:spacing w:after="0" w:line="240" w:lineRule="auto"/>
        <w:ind w:left="924"/>
        <w:rPr>
          <w:rFonts w:ascii="Garamond" w:hAnsi="Garamond"/>
          <w:sz w:val="24"/>
          <w:szCs w:val="24"/>
          <w:lang w:val="es-ES"/>
        </w:rPr>
      </w:pPr>
      <w:r w:rsidRPr="00904B7F">
        <w:rPr>
          <w:rFonts w:ascii="Garamond" w:hAnsi="Garamond"/>
          <w:sz w:val="24"/>
          <w:szCs w:val="24"/>
          <w:lang w:val="es-ES"/>
        </w:rPr>
        <w:t>Rodríguez Vázquez, “Flujos de traducción…”.</w:t>
      </w:r>
    </w:p>
    <w:p w:rsidR="00904B7F" w:rsidRPr="00904B7F" w:rsidRDefault="00904B7F" w:rsidP="00A015B7">
      <w:pPr>
        <w:pStyle w:val="Prrafodelista"/>
        <w:spacing w:after="0" w:line="240" w:lineRule="auto"/>
        <w:ind w:left="0"/>
        <w:rPr>
          <w:rFonts w:ascii="Garamond" w:hAnsi="Garamond"/>
          <w:sz w:val="24"/>
          <w:szCs w:val="24"/>
          <w:u w:val="single"/>
          <w:lang w:val="es-ES"/>
        </w:rPr>
      </w:pPr>
    </w:p>
    <w:p w:rsidR="00272607" w:rsidRPr="00832219" w:rsidRDefault="00904B7F" w:rsidP="00A015B7">
      <w:pPr>
        <w:pStyle w:val="Prrafodelista"/>
        <w:spacing w:after="0" w:line="240" w:lineRule="auto"/>
        <w:ind w:left="0"/>
        <w:rPr>
          <w:rFonts w:ascii="Garamond" w:eastAsia="Arial Unicode MS" w:hAnsi="Garamond" w:cs="Garamond"/>
          <w:b/>
          <w:iCs/>
          <w:kern w:val="2"/>
          <w:sz w:val="24"/>
          <w:szCs w:val="24"/>
          <w:u w:color="000000"/>
          <w:lang w:val="it-IT" w:eastAsia="zh-CN" w:bidi="hi-IN"/>
        </w:rPr>
      </w:pPr>
      <w:r w:rsidRPr="00832219">
        <w:rPr>
          <w:rFonts w:ascii="Garamond" w:eastAsia="Arial Unicode MS" w:hAnsi="Garamond" w:cs="Garamond"/>
          <w:b/>
          <w:iCs/>
          <w:kern w:val="2"/>
          <w:sz w:val="24"/>
          <w:szCs w:val="24"/>
          <w:u w:color="000000"/>
          <w:lang w:val="it-IT" w:eastAsia="zh-CN" w:bidi="hi-IN"/>
        </w:rPr>
        <w:t>Grabacion sonora</w:t>
      </w:r>
    </w:p>
    <w:p w:rsidR="00904B7F" w:rsidRPr="00904B7F" w:rsidRDefault="00904B7F" w:rsidP="00A015B7">
      <w:pPr>
        <w:jc w:val="both"/>
        <w:rPr>
          <w:rFonts w:ascii="Garamond" w:hAnsi="Garamond"/>
          <w:color w:val="7F7F7F"/>
          <w:sz w:val="22"/>
          <w:szCs w:val="22"/>
          <w:lang w:val="es-ES"/>
        </w:rPr>
      </w:pPr>
      <w:r w:rsidRPr="00904B7F">
        <w:rPr>
          <w:rFonts w:ascii="Garamond" w:hAnsi="Garamond"/>
          <w:color w:val="7F7F7F"/>
          <w:sz w:val="22"/>
          <w:szCs w:val="22"/>
          <w:lang w:val="es-ES"/>
        </w:rPr>
        <w:t>Una cita referida a una grabación (de cualquier tipo) incluye, normalmente, los siguientes elementos o, al menos, el mayor número posible de ellos: el nombre del compositor, escritor, intérprete u otro responsable primario del contenido; el título, en cursiva o entre comillas, según corresponda; el nombre de la compañía discográfica o editorial; un número de identificación de la grabación; indicación del soporte (disco compacto, casete, archivo audiovisual, etc.), y la fecha del copyright o de la producción o interpretación. Para las grabaciones consultadas en línea se debe facilitar, además, un URL o DOI.</w:t>
      </w:r>
    </w:p>
    <w:p w:rsidR="00904B7F" w:rsidRPr="00904B7F" w:rsidRDefault="00904B7F" w:rsidP="00A015B7">
      <w:pPr>
        <w:pStyle w:val="Prrafodelista"/>
        <w:numPr>
          <w:ilvl w:val="0"/>
          <w:numId w:val="15"/>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Pr="00904B7F" w:rsidRDefault="00904B7F" w:rsidP="00A015B7">
      <w:pPr>
        <w:pStyle w:val="Prrafodelista"/>
        <w:spacing w:after="0" w:line="240" w:lineRule="auto"/>
        <w:ind w:left="924"/>
        <w:rPr>
          <w:rFonts w:ascii="Garamond" w:hAnsi="Garamond" w:cs="Arial"/>
          <w:sz w:val="24"/>
          <w:szCs w:val="24"/>
          <w:u w:val="single"/>
          <w:lang w:val="es-ES"/>
        </w:rPr>
      </w:pPr>
      <w:r w:rsidRPr="00904B7F">
        <w:rPr>
          <w:rFonts w:ascii="Garamond" w:hAnsi="Garamond" w:cs="Arial"/>
          <w:color w:val="000000"/>
          <w:sz w:val="24"/>
          <w:szCs w:val="24"/>
          <w:lang w:val="x-none"/>
        </w:rPr>
        <w:t xml:space="preserve">Pablo Luna, </w:t>
      </w:r>
      <w:r w:rsidRPr="00904B7F">
        <w:rPr>
          <w:rFonts w:ascii="Garamond" w:hAnsi="Garamond" w:cs="Arial"/>
          <w:i/>
          <w:color w:val="000000"/>
          <w:sz w:val="24"/>
          <w:szCs w:val="24"/>
          <w:lang w:val="x-none"/>
        </w:rPr>
        <w:t xml:space="preserve">Los cadetes de la reina, </w:t>
      </w:r>
      <w:r w:rsidRPr="00904B7F">
        <w:rPr>
          <w:rFonts w:ascii="Garamond" w:hAnsi="Garamond" w:cs="Arial"/>
          <w:color w:val="000000"/>
          <w:sz w:val="24"/>
          <w:szCs w:val="24"/>
          <w:lang w:val="x-none"/>
        </w:rPr>
        <w:t>José Olaría y María Puchol, dirección de Foglietti.</w:t>
      </w:r>
      <w:r w:rsidRPr="00904B7F">
        <w:rPr>
          <w:rFonts w:ascii="Garamond" w:hAnsi="Garamond" w:cs="Arial"/>
          <w:color w:val="000000"/>
          <w:sz w:val="24"/>
          <w:szCs w:val="24"/>
          <w:lang w:val="es-ES"/>
        </w:rPr>
        <w:t xml:space="preserve"> </w:t>
      </w:r>
      <w:r w:rsidRPr="00904B7F">
        <w:rPr>
          <w:rFonts w:ascii="Garamond" w:hAnsi="Garamond" w:cs="Arial"/>
          <w:color w:val="000000"/>
          <w:sz w:val="24"/>
          <w:szCs w:val="24"/>
          <w:lang w:val="x-none"/>
        </w:rPr>
        <w:t>(Berlín: International Talking Machine, 1922), 78½ rpm.</w:t>
      </w:r>
    </w:p>
    <w:p w:rsidR="00904B7F" w:rsidRPr="00904B7F" w:rsidRDefault="00904B7F" w:rsidP="00A015B7">
      <w:pPr>
        <w:pStyle w:val="Prrafodelista"/>
        <w:numPr>
          <w:ilvl w:val="0"/>
          <w:numId w:val="15"/>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abreviada en nota a pie de página:</w:t>
      </w:r>
    </w:p>
    <w:p w:rsidR="00904B7F" w:rsidRPr="00904B7F" w:rsidRDefault="00904B7F" w:rsidP="00A015B7">
      <w:pPr>
        <w:pStyle w:val="Prrafodelista"/>
        <w:spacing w:after="0" w:line="240" w:lineRule="auto"/>
        <w:ind w:left="927"/>
        <w:rPr>
          <w:rFonts w:ascii="Garamond" w:hAnsi="Garamond" w:cs="Arial"/>
          <w:sz w:val="24"/>
          <w:szCs w:val="24"/>
          <w:lang w:val="es-ES"/>
        </w:rPr>
      </w:pPr>
      <w:r w:rsidRPr="00904B7F">
        <w:rPr>
          <w:rFonts w:ascii="Garamond" w:hAnsi="Garamond" w:cs="Arial"/>
          <w:color w:val="000000"/>
          <w:sz w:val="24"/>
          <w:szCs w:val="24"/>
          <w:lang w:val="x-none"/>
        </w:rPr>
        <w:t xml:space="preserve">Luna, </w:t>
      </w:r>
      <w:r w:rsidRPr="00904B7F">
        <w:rPr>
          <w:rFonts w:ascii="Garamond" w:hAnsi="Garamond" w:cs="Arial"/>
          <w:i/>
          <w:color w:val="000000"/>
          <w:sz w:val="24"/>
          <w:szCs w:val="24"/>
          <w:lang w:val="x-none"/>
        </w:rPr>
        <w:t>Los cadetes de la reina</w:t>
      </w:r>
      <w:r w:rsidRPr="00904B7F">
        <w:rPr>
          <w:rFonts w:ascii="Garamond" w:hAnsi="Garamond" w:cs="Arial"/>
          <w:i/>
          <w:color w:val="000000"/>
          <w:sz w:val="24"/>
          <w:szCs w:val="24"/>
          <w:lang w:val="es-ES"/>
        </w:rPr>
        <w:t>.</w:t>
      </w:r>
    </w:p>
    <w:p w:rsidR="00904B7F" w:rsidRPr="00AE3436" w:rsidRDefault="00904B7F" w:rsidP="00A015B7">
      <w:pPr>
        <w:pStyle w:val="Prrafodelista"/>
        <w:spacing w:after="0" w:line="240" w:lineRule="auto"/>
        <w:ind w:left="0"/>
        <w:rPr>
          <w:rFonts w:ascii="Garamond" w:hAnsi="Garamond"/>
          <w:i/>
          <w:sz w:val="24"/>
          <w:szCs w:val="24"/>
          <w:lang w:val="es-ES"/>
        </w:rPr>
      </w:pPr>
    </w:p>
    <w:p w:rsidR="00216088" w:rsidRPr="00832219" w:rsidRDefault="00904B7F" w:rsidP="00A015B7">
      <w:pPr>
        <w:pStyle w:val="Didefault"/>
        <w:jc w:val="both"/>
        <w:rPr>
          <w:rFonts w:ascii="Garamond" w:hAnsi="Garamond" w:cs="Garamond"/>
          <w:b/>
          <w:iCs/>
          <w:color w:val="auto"/>
          <w:sz w:val="24"/>
          <w:szCs w:val="24"/>
        </w:rPr>
      </w:pPr>
      <w:r w:rsidRPr="00832219">
        <w:rPr>
          <w:rFonts w:ascii="Garamond" w:hAnsi="Garamond" w:cs="Garamond"/>
          <w:b/>
          <w:iCs/>
          <w:color w:val="auto"/>
          <w:sz w:val="24"/>
          <w:szCs w:val="24"/>
        </w:rPr>
        <w:t>Grabacion de imagen</w:t>
      </w:r>
    </w:p>
    <w:p w:rsidR="00904B7F" w:rsidRPr="00904B7F" w:rsidRDefault="00904B7F" w:rsidP="00A015B7">
      <w:pPr>
        <w:pStyle w:val="Prrafodelista"/>
        <w:numPr>
          <w:ilvl w:val="0"/>
          <w:numId w:val="16"/>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Default="00904B7F" w:rsidP="00A015B7">
      <w:pPr>
        <w:pStyle w:val="Prrafodelista"/>
        <w:autoSpaceDE w:val="0"/>
        <w:autoSpaceDN w:val="0"/>
        <w:adjustRightInd w:val="0"/>
        <w:snapToGrid w:val="0"/>
        <w:spacing w:after="0" w:line="240" w:lineRule="auto"/>
        <w:ind w:left="924"/>
        <w:rPr>
          <w:rFonts w:ascii="Garamond" w:hAnsi="Garamond" w:cs="Arial"/>
          <w:color w:val="000000"/>
          <w:sz w:val="24"/>
          <w:szCs w:val="24"/>
          <w:lang w:val="es-ES"/>
        </w:rPr>
      </w:pPr>
      <w:r w:rsidRPr="00904B7F">
        <w:rPr>
          <w:rFonts w:ascii="Garamond" w:hAnsi="Garamond" w:cs="Arial"/>
          <w:color w:val="000000"/>
          <w:sz w:val="24"/>
          <w:szCs w:val="24"/>
          <w:lang w:val="x-none"/>
        </w:rPr>
        <w:t xml:space="preserve">Pilar Miró, </w:t>
      </w:r>
      <w:r w:rsidRPr="00904B7F">
        <w:rPr>
          <w:rFonts w:ascii="Garamond" w:hAnsi="Garamond" w:cs="Arial"/>
          <w:i/>
          <w:color w:val="000000"/>
          <w:sz w:val="24"/>
          <w:szCs w:val="24"/>
          <w:lang w:val="x-none"/>
        </w:rPr>
        <w:t xml:space="preserve">El pájaro de la felicidad. </w:t>
      </w:r>
      <w:r w:rsidRPr="00904B7F">
        <w:rPr>
          <w:rFonts w:ascii="Garamond" w:hAnsi="Garamond" w:cs="Arial"/>
          <w:color w:val="000000"/>
          <w:sz w:val="24"/>
          <w:szCs w:val="24"/>
          <w:lang w:val="x-none"/>
        </w:rPr>
        <w:t>(Madrid: Divisa Home Video, 1993), videocasete</w:t>
      </w:r>
      <w:r w:rsidRPr="00904B7F">
        <w:rPr>
          <w:rFonts w:ascii="Garamond" w:hAnsi="Garamond" w:cs="Arial"/>
          <w:color w:val="000000"/>
          <w:sz w:val="24"/>
          <w:szCs w:val="24"/>
          <w:lang w:val="es-ES"/>
        </w:rPr>
        <w:t xml:space="preserve"> </w:t>
      </w:r>
      <w:r w:rsidRPr="00904B7F">
        <w:rPr>
          <w:rFonts w:ascii="Garamond" w:hAnsi="Garamond" w:cs="Arial"/>
          <w:color w:val="000000"/>
          <w:sz w:val="24"/>
          <w:szCs w:val="24"/>
          <w:lang w:val="x-none"/>
        </w:rPr>
        <w:t>(VHS), 122 min.</w:t>
      </w:r>
    </w:p>
    <w:p w:rsidR="00904B7F" w:rsidRPr="00904B7F" w:rsidRDefault="00904B7F" w:rsidP="00A015B7">
      <w:pPr>
        <w:pStyle w:val="Prrafodelista"/>
        <w:numPr>
          <w:ilvl w:val="0"/>
          <w:numId w:val="16"/>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abreviada en nota a pie de página:</w:t>
      </w:r>
    </w:p>
    <w:p w:rsidR="00904B7F" w:rsidRPr="00904B7F" w:rsidRDefault="00904B7F" w:rsidP="00A015B7">
      <w:pPr>
        <w:pStyle w:val="Prrafodelista"/>
        <w:spacing w:after="0" w:line="240" w:lineRule="auto"/>
        <w:ind w:left="927"/>
        <w:rPr>
          <w:rFonts w:ascii="Garamond" w:hAnsi="Garamond"/>
          <w:sz w:val="24"/>
          <w:szCs w:val="24"/>
          <w:u w:val="single"/>
          <w:lang w:val="es-ES"/>
        </w:rPr>
      </w:pPr>
      <w:r w:rsidRPr="00904B7F">
        <w:rPr>
          <w:rFonts w:ascii="Garamond" w:hAnsi="Garamond" w:cs="Arial"/>
          <w:color w:val="000000"/>
          <w:sz w:val="24"/>
          <w:szCs w:val="24"/>
          <w:lang w:val="x-none"/>
        </w:rPr>
        <w:t xml:space="preserve">Miró, </w:t>
      </w:r>
      <w:r w:rsidRPr="00904B7F">
        <w:rPr>
          <w:rFonts w:ascii="Garamond" w:hAnsi="Garamond" w:cs="Arial"/>
          <w:i/>
          <w:color w:val="000000"/>
          <w:sz w:val="24"/>
          <w:szCs w:val="24"/>
          <w:lang w:val="x-none"/>
        </w:rPr>
        <w:t>El pájaro de la felicidad.</w:t>
      </w:r>
    </w:p>
    <w:p w:rsidR="00904B7F" w:rsidRDefault="00904B7F" w:rsidP="00A015B7">
      <w:pPr>
        <w:pStyle w:val="Prrafodelista"/>
        <w:autoSpaceDE w:val="0"/>
        <w:autoSpaceDN w:val="0"/>
        <w:adjustRightInd w:val="0"/>
        <w:snapToGrid w:val="0"/>
        <w:spacing w:after="0" w:line="240" w:lineRule="auto"/>
        <w:ind w:left="0"/>
        <w:rPr>
          <w:rFonts w:ascii="Garamond" w:hAnsi="Garamond" w:cs="Arial"/>
          <w:color w:val="000000"/>
          <w:sz w:val="24"/>
          <w:szCs w:val="24"/>
          <w:lang w:val="es-ES"/>
        </w:rPr>
      </w:pPr>
    </w:p>
    <w:p w:rsidR="00904B7F" w:rsidRPr="00832219" w:rsidRDefault="00904B7F" w:rsidP="00A015B7">
      <w:pPr>
        <w:pStyle w:val="Prrafodelista"/>
        <w:autoSpaceDE w:val="0"/>
        <w:autoSpaceDN w:val="0"/>
        <w:adjustRightInd w:val="0"/>
        <w:snapToGrid w:val="0"/>
        <w:spacing w:after="0" w:line="240" w:lineRule="auto"/>
        <w:ind w:left="0"/>
        <w:rPr>
          <w:rFonts w:ascii="Garamond" w:eastAsia="Arial Unicode MS" w:hAnsi="Garamond" w:cs="Garamond"/>
          <w:b/>
          <w:iCs/>
          <w:kern w:val="2"/>
          <w:sz w:val="24"/>
          <w:szCs w:val="24"/>
          <w:u w:color="000000"/>
          <w:lang w:val="it-IT" w:eastAsia="zh-CN" w:bidi="hi-IN"/>
        </w:rPr>
      </w:pPr>
      <w:r w:rsidRPr="00832219">
        <w:rPr>
          <w:rFonts w:ascii="Garamond" w:eastAsia="Arial Unicode MS" w:hAnsi="Garamond" w:cs="Garamond"/>
          <w:b/>
          <w:iCs/>
          <w:kern w:val="2"/>
          <w:sz w:val="24"/>
          <w:szCs w:val="24"/>
          <w:u w:color="000000"/>
          <w:lang w:val="it-IT" w:eastAsia="zh-CN" w:bidi="hi-IN"/>
        </w:rPr>
        <w:t>Multimedia en línea</w:t>
      </w:r>
    </w:p>
    <w:p w:rsidR="00904B7F" w:rsidRPr="00904B7F" w:rsidRDefault="00904B7F" w:rsidP="00A015B7">
      <w:pPr>
        <w:pStyle w:val="Prrafodelista"/>
        <w:numPr>
          <w:ilvl w:val="0"/>
          <w:numId w:val="17"/>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Pr="00904B7F" w:rsidRDefault="00904B7F" w:rsidP="00A015B7">
      <w:pPr>
        <w:pStyle w:val="Prrafodelista"/>
        <w:autoSpaceDE w:val="0"/>
        <w:autoSpaceDN w:val="0"/>
        <w:adjustRightInd w:val="0"/>
        <w:snapToGrid w:val="0"/>
        <w:spacing w:after="0" w:line="240" w:lineRule="auto"/>
        <w:ind w:left="924"/>
        <w:rPr>
          <w:rFonts w:ascii="Garamond" w:hAnsi="Garamond" w:cs="Arial"/>
          <w:color w:val="000000"/>
          <w:sz w:val="24"/>
          <w:szCs w:val="24"/>
          <w:lang w:val="es-ES"/>
        </w:rPr>
      </w:pPr>
      <w:r w:rsidRPr="00904B7F">
        <w:rPr>
          <w:rFonts w:ascii="Garamond" w:hAnsi="Garamond" w:cs="Arial"/>
          <w:color w:val="000000"/>
          <w:sz w:val="24"/>
          <w:szCs w:val="24"/>
          <w:lang w:val="x-none"/>
        </w:rPr>
        <w:t xml:space="preserve">Fernando López Heptener, </w:t>
      </w:r>
      <w:r w:rsidRPr="00904B7F">
        <w:rPr>
          <w:rFonts w:ascii="Garamond" w:hAnsi="Garamond" w:cs="Arial"/>
          <w:color w:val="000000"/>
          <w:sz w:val="24"/>
          <w:szCs w:val="24"/>
          <w:lang w:val="es-ES"/>
        </w:rPr>
        <w:t>“</w:t>
      </w:r>
      <w:r w:rsidRPr="00904B7F">
        <w:rPr>
          <w:rFonts w:ascii="Garamond" w:hAnsi="Garamond" w:cs="Arial"/>
          <w:color w:val="000000"/>
          <w:sz w:val="24"/>
          <w:szCs w:val="24"/>
          <w:lang w:val="x-none"/>
        </w:rPr>
        <w:t>Por tierras de Zamora</w:t>
      </w:r>
      <w:r w:rsidRPr="00904B7F">
        <w:rPr>
          <w:rFonts w:ascii="Garamond" w:hAnsi="Garamond" w:cs="Arial"/>
          <w:color w:val="000000"/>
          <w:sz w:val="24"/>
          <w:szCs w:val="24"/>
          <w:lang w:val="es-ES"/>
        </w:rPr>
        <w:t>”</w:t>
      </w:r>
      <w:r w:rsidRPr="00904B7F">
        <w:rPr>
          <w:rFonts w:ascii="Garamond" w:hAnsi="Garamond" w:cs="Arial"/>
          <w:color w:val="000000"/>
          <w:sz w:val="24"/>
          <w:szCs w:val="24"/>
          <w:lang w:val="x-none"/>
        </w:rPr>
        <w:t>, documental rodado en 1933, video</w:t>
      </w:r>
      <w:r w:rsidRPr="00904B7F">
        <w:rPr>
          <w:rFonts w:ascii="Garamond" w:hAnsi="Garamond" w:cs="Arial"/>
          <w:color w:val="000000"/>
          <w:sz w:val="24"/>
          <w:szCs w:val="24"/>
          <w:lang w:val="es-ES"/>
        </w:rPr>
        <w:t xml:space="preserve"> </w:t>
      </w:r>
      <w:r w:rsidRPr="00904B7F">
        <w:rPr>
          <w:rFonts w:ascii="Garamond" w:hAnsi="Garamond" w:cs="Arial"/>
          <w:color w:val="000000"/>
          <w:sz w:val="24"/>
          <w:szCs w:val="24"/>
          <w:lang w:val="x-none"/>
        </w:rPr>
        <w:t xml:space="preserve">en YouTube, 10:36, </w:t>
      </w:r>
      <w:r w:rsidRPr="00904B7F">
        <w:rPr>
          <w:rFonts w:ascii="Garamond" w:hAnsi="Garamond" w:cs="Arial"/>
          <w:color w:val="000000"/>
          <w:sz w:val="24"/>
          <w:szCs w:val="24"/>
          <w:lang w:val="es-ES"/>
        </w:rPr>
        <w:t>consultado</w:t>
      </w:r>
      <w:r w:rsidRPr="00904B7F">
        <w:rPr>
          <w:rFonts w:ascii="Garamond" w:hAnsi="Garamond" w:cs="Arial"/>
          <w:color w:val="000000"/>
          <w:sz w:val="24"/>
          <w:szCs w:val="24"/>
          <w:lang w:val="x-none"/>
        </w:rPr>
        <w:t xml:space="preserve"> 13 de septiembre de 2011,</w:t>
      </w:r>
    </w:p>
    <w:p w:rsidR="00904B7F" w:rsidRPr="00904B7F" w:rsidRDefault="00904B7F" w:rsidP="00A015B7">
      <w:pPr>
        <w:pStyle w:val="Prrafodelista"/>
        <w:autoSpaceDE w:val="0"/>
        <w:autoSpaceDN w:val="0"/>
        <w:adjustRightInd w:val="0"/>
        <w:snapToGrid w:val="0"/>
        <w:spacing w:after="0" w:line="240" w:lineRule="auto"/>
        <w:ind w:left="924"/>
        <w:rPr>
          <w:rFonts w:ascii="Garamond" w:hAnsi="Garamond" w:cs="Arial"/>
          <w:color w:val="000000"/>
          <w:sz w:val="24"/>
          <w:szCs w:val="24"/>
          <w:lang w:val="es-ES"/>
        </w:rPr>
      </w:pPr>
      <w:r w:rsidRPr="00904B7F">
        <w:rPr>
          <w:rFonts w:ascii="Garamond" w:hAnsi="Garamond" w:cs="Arial"/>
          <w:color w:val="000000"/>
          <w:sz w:val="24"/>
          <w:szCs w:val="24"/>
          <w:lang w:val="x-none"/>
        </w:rPr>
        <w:t>http://www.youtube.com/watch?v=PRCjvDgyrBQ.</w:t>
      </w:r>
    </w:p>
    <w:p w:rsidR="00904B7F" w:rsidRPr="00904B7F" w:rsidRDefault="00904B7F" w:rsidP="00A015B7">
      <w:pPr>
        <w:pStyle w:val="Prrafodelista"/>
        <w:numPr>
          <w:ilvl w:val="0"/>
          <w:numId w:val="17"/>
        </w:numPr>
        <w:spacing w:after="0" w:line="240" w:lineRule="auto"/>
        <w:rPr>
          <w:rFonts w:ascii="Garamond" w:hAnsi="Garamond"/>
          <w:sz w:val="24"/>
          <w:szCs w:val="24"/>
          <w:u w:val="single"/>
          <w:lang w:val="es-ES"/>
        </w:rPr>
      </w:pPr>
      <w:r w:rsidRPr="00904B7F">
        <w:rPr>
          <w:rFonts w:ascii="Garamond" w:hAnsi="Garamond"/>
          <w:sz w:val="24"/>
          <w:szCs w:val="24"/>
          <w:u w:val="single"/>
          <w:lang w:val="es-ES"/>
        </w:rPr>
        <w:lastRenderedPageBreak/>
        <w:t>referencia abreviada en nota a pie de página:</w:t>
      </w:r>
    </w:p>
    <w:p w:rsidR="00904B7F" w:rsidRPr="00904B7F" w:rsidRDefault="00904B7F" w:rsidP="00A015B7">
      <w:pPr>
        <w:pStyle w:val="Prrafodelista"/>
        <w:spacing w:after="0" w:line="240" w:lineRule="auto"/>
        <w:ind w:left="927"/>
        <w:rPr>
          <w:rFonts w:ascii="Garamond" w:hAnsi="Garamond"/>
          <w:sz w:val="24"/>
          <w:szCs w:val="24"/>
          <w:lang w:val="es-ES"/>
        </w:rPr>
      </w:pPr>
      <w:r w:rsidRPr="00904B7F">
        <w:rPr>
          <w:rFonts w:ascii="Garamond" w:hAnsi="Garamond" w:cs="Arial"/>
          <w:color w:val="000000"/>
          <w:sz w:val="24"/>
          <w:szCs w:val="24"/>
          <w:lang w:val="x-none"/>
        </w:rPr>
        <w:t xml:space="preserve">López Heptener, </w:t>
      </w:r>
      <w:r w:rsidRPr="00904B7F">
        <w:rPr>
          <w:rFonts w:ascii="Garamond" w:hAnsi="Garamond" w:cs="Arial"/>
          <w:color w:val="000000"/>
          <w:sz w:val="24"/>
          <w:szCs w:val="24"/>
          <w:lang w:val="es-ES"/>
        </w:rPr>
        <w:t>“</w:t>
      </w:r>
      <w:r w:rsidRPr="00904B7F">
        <w:rPr>
          <w:rFonts w:ascii="Garamond" w:hAnsi="Garamond" w:cs="Arial"/>
          <w:color w:val="000000"/>
          <w:sz w:val="24"/>
          <w:szCs w:val="24"/>
          <w:lang w:val="x-none"/>
        </w:rPr>
        <w:t>Por tierras de Zamora</w:t>
      </w:r>
      <w:r w:rsidRPr="00904B7F">
        <w:rPr>
          <w:rFonts w:ascii="Garamond" w:hAnsi="Garamond" w:cs="Arial"/>
          <w:color w:val="000000"/>
          <w:sz w:val="24"/>
          <w:szCs w:val="24"/>
          <w:lang w:val="es-ES"/>
        </w:rPr>
        <w:t>”.</w:t>
      </w:r>
    </w:p>
    <w:p w:rsidR="00904B7F" w:rsidRDefault="00904B7F" w:rsidP="00A015B7">
      <w:pPr>
        <w:pStyle w:val="Prrafodelista"/>
        <w:autoSpaceDE w:val="0"/>
        <w:autoSpaceDN w:val="0"/>
        <w:adjustRightInd w:val="0"/>
        <w:snapToGrid w:val="0"/>
        <w:spacing w:after="0" w:line="240" w:lineRule="auto"/>
        <w:ind w:left="0"/>
        <w:rPr>
          <w:rFonts w:ascii="Garamond" w:hAnsi="Garamond" w:cs="Arial"/>
          <w:color w:val="000000"/>
          <w:sz w:val="24"/>
          <w:szCs w:val="24"/>
          <w:lang w:val="es-ES"/>
        </w:rPr>
      </w:pPr>
    </w:p>
    <w:p w:rsidR="00904B7F" w:rsidRPr="00832219" w:rsidRDefault="00904B7F" w:rsidP="00A015B7">
      <w:pPr>
        <w:pStyle w:val="Prrafodelista"/>
        <w:autoSpaceDE w:val="0"/>
        <w:autoSpaceDN w:val="0"/>
        <w:adjustRightInd w:val="0"/>
        <w:snapToGrid w:val="0"/>
        <w:spacing w:after="0" w:line="240" w:lineRule="auto"/>
        <w:ind w:left="0"/>
        <w:rPr>
          <w:rFonts w:ascii="Garamond" w:eastAsia="Arial Unicode MS" w:hAnsi="Garamond" w:cs="Garamond"/>
          <w:b/>
          <w:iCs/>
          <w:kern w:val="2"/>
          <w:sz w:val="24"/>
          <w:szCs w:val="24"/>
          <w:u w:color="000000"/>
          <w:lang w:val="it-IT" w:eastAsia="zh-CN" w:bidi="hi-IN"/>
        </w:rPr>
      </w:pPr>
      <w:r w:rsidRPr="00832219">
        <w:rPr>
          <w:rFonts w:ascii="Garamond" w:eastAsia="Arial Unicode MS" w:hAnsi="Garamond" w:cs="Garamond"/>
          <w:b/>
          <w:iCs/>
          <w:kern w:val="2"/>
          <w:sz w:val="24"/>
          <w:szCs w:val="24"/>
          <w:u w:color="000000"/>
          <w:lang w:val="it-IT" w:eastAsia="zh-CN" w:bidi="hi-IN"/>
        </w:rPr>
        <w:t>Entrada de diccionario/enciclopedia electrónico</w:t>
      </w:r>
    </w:p>
    <w:p w:rsidR="00904B7F" w:rsidRPr="00904B7F" w:rsidRDefault="00904B7F" w:rsidP="00A015B7">
      <w:pPr>
        <w:jc w:val="both"/>
        <w:rPr>
          <w:rFonts w:ascii="Garamond" w:hAnsi="Garamond"/>
          <w:i/>
          <w:sz w:val="22"/>
          <w:szCs w:val="22"/>
          <w:lang w:val="es-ES"/>
        </w:rPr>
      </w:pPr>
      <w:r w:rsidRPr="00904B7F">
        <w:rPr>
          <w:rFonts w:ascii="Garamond" w:hAnsi="Garamond"/>
          <w:color w:val="7F7F7F"/>
          <w:sz w:val="22"/>
          <w:szCs w:val="22"/>
          <w:lang w:val="es-ES"/>
        </w:rPr>
        <w:t xml:space="preserve">Se emplea la fórmula s.v. (sub verbo) antes de indicar la </w:t>
      </w:r>
      <w:r w:rsidR="00832219">
        <w:rPr>
          <w:rFonts w:ascii="Garamond" w:hAnsi="Garamond"/>
          <w:color w:val="7F7F7F"/>
          <w:sz w:val="22"/>
          <w:szCs w:val="22"/>
          <w:lang w:val="es-ES"/>
        </w:rPr>
        <w:t>palabra buscada. E</w:t>
      </w:r>
      <w:r w:rsidRPr="00904B7F">
        <w:rPr>
          <w:rFonts w:ascii="Garamond" w:hAnsi="Garamond"/>
          <w:color w:val="7F7F7F"/>
          <w:sz w:val="22"/>
          <w:szCs w:val="22"/>
          <w:lang w:val="es-ES"/>
        </w:rPr>
        <w:t>sta se escribe entre comillas.</w:t>
      </w:r>
    </w:p>
    <w:p w:rsidR="00904B7F" w:rsidRPr="00904B7F" w:rsidRDefault="00904B7F" w:rsidP="00A015B7">
      <w:pPr>
        <w:pStyle w:val="Prrafodelista"/>
        <w:numPr>
          <w:ilvl w:val="0"/>
          <w:numId w:val="18"/>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Pr="00904B7F" w:rsidRDefault="00904B7F" w:rsidP="00A015B7">
      <w:pPr>
        <w:pStyle w:val="Prrafodelista"/>
        <w:autoSpaceDE w:val="0"/>
        <w:autoSpaceDN w:val="0"/>
        <w:adjustRightInd w:val="0"/>
        <w:snapToGrid w:val="0"/>
        <w:spacing w:after="0" w:line="240" w:lineRule="auto"/>
        <w:ind w:left="924"/>
        <w:rPr>
          <w:rFonts w:ascii="Garamond" w:hAnsi="Garamond" w:cs="Arial"/>
          <w:color w:val="000000"/>
          <w:sz w:val="24"/>
          <w:szCs w:val="24"/>
          <w:lang w:val="es-ES"/>
        </w:rPr>
      </w:pPr>
      <w:r w:rsidRPr="00904B7F">
        <w:rPr>
          <w:rFonts w:ascii="Garamond" w:hAnsi="Garamond" w:cs="Arial"/>
          <w:i/>
          <w:color w:val="000000"/>
          <w:sz w:val="24"/>
          <w:szCs w:val="24"/>
          <w:lang w:val="x-none"/>
        </w:rPr>
        <w:t>Encyclopaedia Britannica Online</w:t>
      </w:r>
      <w:r w:rsidRPr="00904B7F">
        <w:rPr>
          <w:rFonts w:ascii="Garamond" w:hAnsi="Garamond" w:cs="Arial"/>
          <w:color w:val="000000"/>
          <w:sz w:val="24"/>
          <w:szCs w:val="24"/>
          <w:lang w:val="x-none"/>
        </w:rPr>
        <w:t>, s.v. “Suez Crisis”</w:t>
      </w:r>
      <w:r w:rsidRPr="00904B7F">
        <w:rPr>
          <w:rFonts w:ascii="Garamond" w:hAnsi="Garamond" w:cs="Arial"/>
          <w:color w:val="000000"/>
          <w:sz w:val="24"/>
          <w:szCs w:val="24"/>
          <w:lang w:val="es-ES"/>
        </w:rPr>
        <w:t>,</w:t>
      </w:r>
      <w:r w:rsidRPr="00904B7F">
        <w:rPr>
          <w:rFonts w:ascii="Garamond" w:hAnsi="Garamond" w:cs="Arial"/>
          <w:color w:val="000000"/>
          <w:sz w:val="24"/>
          <w:szCs w:val="24"/>
          <w:lang w:val="x-none"/>
        </w:rPr>
        <w:t xml:space="preserve"> consultado 18 de julio de 2014,</w:t>
      </w:r>
      <w:r w:rsidRPr="00904B7F">
        <w:rPr>
          <w:rFonts w:ascii="Garamond" w:hAnsi="Garamond" w:cs="Arial"/>
          <w:color w:val="000000"/>
          <w:sz w:val="24"/>
          <w:szCs w:val="24"/>
          <w:lang w:val="es-ES"/>
        </w:rPr>
        <w:t xml:space="preserve"> </w:t>
      </w:r>
      <w:r w:rsidRPr="00904B7F">
        <w:rPr>
          <w:rFonts w:ascii="Garamond" w:hAnsi="Garamond" w:cs="Arial"/>
          <w:color w:val="000000"/>
          <w:sz w:val="24"/>
          <w:szCs w:val="24"/>
          <w:lang w:val="x-none"/>
        </w:rPr>
        <w:t>http:// http://www.britannica.com/EBchecked/topic/571713/Suez-Crisis.</w:t>
      </w:r>
    </w:p>
    <w:p w:rsidR="00904B7F" w:rsidRPr="00904B7F" w:rsidRDefault="00904B7F" w:rsidP="00A015B7">
      <w:pPr>
        <w:pStyle w:val="Prrafodelista"/>
        <w:numPr>
          <w:ilvl w:val="0"/>
          <w:numId w:val="18"/>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abreviada en nota a pie de página:</w:t>
      </w:r>
    </w:p>
    <w:p w:rsidR="00904B7F" w:rsidRPr="00904B7F" w:rsidRDefault="00904B7F" w:rsidP="00A015B7">
      <w:pPr>
        <w:pStyle w:val="Prrafodelista"/>
        <w:spacing w:after="0" w:line="240" w:lineRule="auto"/>
        <w:ind w:left="927"/>
        <w:rPr>
          <w:rFonts w:ascii="Garamond" w:hAnsi="Garamond"/>
          <w:sz w:val="24"/>
          <w:szCs w:val="24"/>
          <w:lang w:val="es-ES"/>
        </w:rPr>
      </w:pPr>
      <w:r w:rsidRPr="00904B7F">
        <w:rPr>
          <w:rFonts w:ascii="Garamond" w:hAnsi="Garamond"/>
          <w:i/>
          <w:sz w:val="24"/>
          <w:szCs w:val="24"/>
          <w:lang w:val="es-ES"/>
        </w:rPr>
        <w:t>Encyclopaedia Britannica Online</w:t>
      </w:r>
      <w:r w:rsidRPr="00904B7F">
        <w:rPr>
          <w:rFonts w:ascii="Garamond" w:hAnsi="Garamond"/>
          <w:sz w:val="24"/>
          <w:szCs w:val="24"/>
          <w:lang w:val="es-ES"/>
        </w:rPr>
        <w:t>, s.v. “Suez Crisis”.</w:t>
      </w:r>
    </w:p>
    <w:p w:rsidR="00904B7F" w:rsidRPr="00904B7F" w:rsidRDefault="00904B7F" w:rsidP="00A015B7">
      <w:pPr>
        <w:pStyle w:val="Prrafodelista"/>
        <w:autoSpaceDE w:val="0"/>
        <w:autoSpaceDN w:val="0"/>
        <w:adjustRightInd w:val="0"/>
        <w:snapToGrid w:val="0"/>
        <w:spacing w:after="0" w:line="240" w:lineRule="auto"/>
        <w:ind w:left="0"/>
        <w:rPr>
          <w:rFonts w:ascii="Garamond" w:hAnsi="Garamond" w:cs="Arial"/>
          <w:color w:val="000000"/>
          <w:sz w:val="24"/>
          <w:szCs w:val="24"/>
          <w:lang w:val="es-ES"/>
        </w:rPr>
      </w:pPr>
    </w:p>
    <w:p w:rsidR="00904B7F" w:rsidRPr="00832219" w:rsidRDefault="00904B7F" w:rsidP="00A015B7">
      <w:pPr>
        <w:pStyle w:val="Didefault"/>
        <w:jc w:val="both"/>
        <w:rPr>
          <w:rFonts w:ascii="Garamond" w:hAnsi="Garamond" w:cs="Garamond"/>
          <w:b/>
          <w:iCs/>
          <w:color w:val="auto"/>
          <w:sz w:val="24"/>
          <w:szCs w:val="24"/>
        </w:rPr>
      </w:pPr>
      <w:r w:rsidRPr="00832219">
        <w:rPr>
          <w:rFonts w:ascii="Garamond" w:hAnsi="Garamond" w:cs="Garamond"/>
          <w:b/>
          <w:iCs/>
          <w:color w:val="auto"/>
          <w:sz w:val="24"/>
          <w:szCs w:val="24"/>
        </w:rPr>
        <w:t>Entrada de blog, tweet o facebook</w:t>
      </w:r>
    </w:p>
    <w:p w:rsidR="00904B7F" w:rsidRPr="00904B7F" w:rsidRDefault="00904B7F" w:rsidP="00A015B7">
      <w:pPr>
        <w:jc w:val="both"/>
        <w:rPr>
          <w:rFonts w:ascii="Garamond" w:hAnsi="Garamond"/>
          <w:color w:val="7F7F7F"/>
          <w:sz w:val="22"/>
          <w:szCs w:val="22"/>
          <w:lang w:val="es-ES"/>
        </w:rPr>
      </w:pPr>
      <w:r w:rsidRPr="00904B7F">
        <w:rPr>
          <w:rFonts w:ascii="Garamond" w:hAnsi="Garamond"/>
          <w:color w:val="7F7F7F"/>
          <w:sz w:val="22"/>
          <w:szCs w:val="22"/>
          <w:lang w:val="es-ES"/>
        </w:rPr>
        <w:t xml:space="preserve">Se debe indicar el nombre o seudónimo del autor/a, la fecha y hora de consulta, el título o contenido (si es largo, sólo las </w:t>
      </w:r>
      <w:proofErr w:type="gramStart"/>
      <w:r w:rsidRPr="00904B7F">
        <w:rPr>
          <w:rFonts w:ascii="Garamond" w:hAnsi="Garamond"/>
          <w:color w:val="7F7F7F"/>
          <w:sz w:val="22"/>
          <w:szCs w:val="22"/>
          <w:lang w:val="es-ES"/>
        </w:rPr>
        <w:t>primeras palabra</w:t>
      </w:r>
      <w:proofErr w:type="gramEnd"/>
      <w:r w:rsidRPr="00904B7F">
        <w:rPr>
          <w:rFonts w:ascii="Garamond" w:hAnsi="Garamond"/>
          <w:color w:val="7F7F7F"/>
          <w:sz w:val="22"/>
          <w:szCs w:val="22"/>
          <w:lang w:val="es-ES"/>
        </w:rPr>
        <w:t xml:space="preserve"> seguidas de puntos suspensivos) del ar</w:t>
      </w:r>
      <w:bookmarkStart w:id="0" w:name="_GoBack"/>
      <w:bookmarkEnd w:id="0"/>
      <w:r w:rsidRPr="00904B7F">
        <w:rPr>
          <w:rFonts w:ascii="Garamond" w:hAnsi="Garamond"/>
          <w:color w:val="7F7F7F"/>
          <w:sz w:val="22"/>
          <w:szCs w:val="22"/>
          <w:lang w:val="es-ES"/>
        </w:rPr>
        <w:t>tículo/comentario, el nombre del blog, la fecha de posteo y el vínculo.</w:t>
      </w:r>
    </w:p>
    <w:p w:rsidR="00904B7F" w:rsidRPr="00904B7F" w:rsidRDefault="00904B7F" w:rsidP="00A015B7">
      <w:pPr>
        <w:pStyle w:val="Prrafodelista"/>
        <w:numPr>
          <w:ilvl w:val="0"/>
          <w:numId w:val="19"/>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completa en nota a pie de página:</w:t>
      </w:r>
    </w:p>
    <w:p w:rsidR="00904B7F" w:rsidRPr="00904B7F" w:rsidRDefault="00904B7F" w:rsidP="00A015B7">
      <w:pPr>
        <w:pStyle w:val="Prrafodelista"/>
        <w:spacing w:after="0" w:line="240" w:lineRule="auto"/>
        <w:ind w:left="927"/>
        <w:rPr>
          <w:rFonts w:ascii="Garamond" w:hAnsi="Garamond"/>
          <w:sz w:val="24"/>
          <w:szCs w:val="24"/>
          <w:u w:val="single"/>
          <w:lang w:val="es-ES"/>
        </w:rPr>
      </w:pPr>
      <w:r w:rsidRPr="00904B7F">
        <w:rPr>
          <w:rFonts w:ascii="Garamond" w:hAnsi="Garamond"/>
          <w:sz w:val="24"/>
          <w:szCs w:val="24"/>
          <w:lang w:val="es-ES"/>
        </w:rPr>
        <w:t xml:space="preserve">José Luis Ramírez, 17 de marzo de 2012 (21:28), comentario “Hacer los deberes”, </w:t>
      </w:r>
      <w:r w:rsidRPr="00904B7F">
        <w:rPr>
          <w:rFonts w:ascii="Garamond" w:hAnsi="Garamond"/>
          <w:i/>
          <w:sz w:val="24"/>
          <w:szCs w:val="24"/>
          <w:lang w:val="es-ES"/>
        </w:rPr>
        <w:t>Blog de Lengua española</w:t>
      </w:r>
      <w:r w:rsidRPr="00904B7F">
        <w:rPr>
          <w:rFonts w:ascii="Garamond" w:hAnsi="Garamond"/>
          <w:sz w:val="24"/>
          <w:szCs w:val="24"/>
          <w:lang w:val="es-ES"/>
        </w:rPr>
        <w:t>, 13 de marzo de 2012, http://blog.lengua-e.com/2012/hacerlos-deberes/#comments.</w:t>
      </w:r>
    </w:p>
    <w:p w:rsidR="00904B7F" w:rsidRPr="00904B7F" w:rsidRDefault="00904B7F" w:rsidP="00A015B7">
      <w:pPr>
        <w:pStyle w:val="Prrafodelista"/>
        <w:numPr>
          <w:ilvl w:val="0"/>
          <w:numId w:val="19"/>
        </w:numPr>
        <w:spacing w:after="0" w:line="240" w:lineRule="auto"/>
        <w:rPr>
          <w:rFonts w:ascii="Garamond" w:hAnsi="Garamond"/>
          <w:sz w:val="24"/>
          <w:szCs w:val="24"/>
          <w:u w:val="single"/>
          <w:lang w:val="es-ES"/>
        </w:rPr>
      </w:pPr>
      <w:r w:rsidRPr="00904B7F">
        <w:rPr>
          <w:rFonts w:ascii="Garamond" w:hAnsi="Garamond"/>
          <w:sz w:val="24"/>
          <w:szCs w:val="24"/>
          <w:u w:val="single"/>
          <w:lang w:val="es-ES"/>
        </w:rPr>
        <w:t>referencia abreviada en nota a pie de página:</w:t>
      </w:r>
    </w:p>
    <w:p w:rsidR="00904B7F" w:rsidRPr="00904B7F" w:rsidRDefault="00904B7F" w:rsidP="00A015B7">
      <w:pPr>
        <w:pStyle w:val="Prrafodelista"/>
        <w:spacing w:after="0" w:line="240" w:lineRule="auto"/>
        <w:ind w:left="927"/>
        <w:rPr>
          <w:rFonts w:ascii="Garamond" w:hAnsi="Garamond"/>
          <w:sz w:val="24"/>
          <w:szCs w:val="24"/>
          <w:u w:val="single"/>
          <w:lang w:val="es-ES"/>
        </w:rPr>
      </w:pPr>
      <w:r w:rsidRPr="00904B7F">
        <w:rPr>
          <w:rFonts w:ascii="Garamond" w:hAnsi="Garamond"/>
          <w:sz w:val="24"/>
          <w:szCs w:val="24"/>
          <w:lang w:val="es-ES"/>
        </w:rPr>
        <w:t>Ramírez, “Hacer los deberes”.</w:t>
      </w:r>
    </w:p>
    <w:p w:rsidR="00904B7F" w:rsidRPr="00AE3436" w:rsidRDefault="00904B7F" w:rsidP="00A015B7">
      <w:pPr>
        <w:pStyle w:val="Didefault"/>
        <w:jc w:val="both"/>
        <w:rPr>
          <w:rFonts w:ascii="Garamond" w:hAnsi="Garamond" w:cs="Garamond"/>
          <w:b/>
          <w:iCs/>
          <w:color w:val="C5A95B"/>
          <w:sz w:val="24"/>
          <w:szCs w:val="24"/>
        </w:rPr>
      </w:pPr>
    </w:p>
    <w:p w:rsidR="009031D4" w:rsidRPr="00832219" w:rsidRDefault="009031D4" w:rsidP="003E3A83">
      <w:pPr>
        <w:pStyle w:val="Didefault"/>
        <w:jc w:val="both"/>
        <w:rPr>
          <w:rFonts w:ascii="Garamond" w:hAnsi="Garamond" w:cs="Garamond"/>
          <w:b/>
          <w:iCs/>
          <w:color w:val="auto"/>
          <w:sz w:val="24"/>
          <w:szCs w:val="24"/>
        </w:rPr>
      </w:pPr>
      <w:r>
        <w:rPr>
          <w:rFonts w:ascii="Garamond" w:hAnsi="Garamond" w:cs="Garamond"/>
          <w:b/>
          <w:iCs/>
          <w:color w:val="C5A95B"/>
          <w:sz w:val="24"/>
          <w:szCs w:val="24"/>
        </w:rPr>
        <w:br w:type="page"/>
      </w:r>
      <w:r w:rsidRPr="00832219">
        <w:rPr>
          <w:rFonts w:ascii="Garamond" w:hAnsi="Garamond" w:cs="Garamond"/>
          <w:b/>
          <w:iCs/>
          <w:color w:val="auto"/>
          <w:sz w:val="24"/>
          <w:szCs w:val="24"/>
        </w:rPr>
        <w:lastRenderedPageBreak/>
        <w:t>Notas adicionales</w:t>
      </w:r>
    </w:p>
    <w:p w:rsidR="00E47742" w:rsidRDefault="00E47742" w:rsidP="00E47742">
      <w:pPr>
        <w:numPr>
          <w:ilvl w:val="0"/>
          <w:numId w:val="21"/>
        </w:numPr>
        <w:jc w:val="both"/>
        <w:rPr>
          <w:rFonts w:ascii="Garamond" w:hAnsi="Garamond"/>
          <w:lang w:val="es-ES"/>
        </w:rPr>
      </w:pPr>
      <w:r w:rsidRPr="00E47742">
        <w:rPr>
          <w:rFonts w:ascii="Garamond" w:hAnsi="Garamond"/>
          <w:lang w:val="es-ES"/>
        </w:rPr>
        <w:t>Normalmente, los nombres de los autores se debe</w:t>
      </w:r>
      <w:r>
        <w:rPr>
          <w:rFonts w:ascii="Garamond" w:hAnsi="Garamond"/>
          <w:lang w:val="es-ES"/>
        </w:rPr>
        <w:t xml:space="preserve">n incluir como aparecen en la </w:t>
      </w:r>
      <w:r w:rsidRPr="00E47742">
        <w:rPr>
          <w:rFonts w:ascii="Garamond" w:hAnsi="Garamond"/>
          <w:lang w:val="es-ES"/>
        </w:rPr>
        <w:t>obra consultada. Algunas obras no especifican los nom</w:t>
      </w:r>
      <w:r>
        <w:rPr>
          <w:rFonts w:ascii="Garamond" w:hAnsi="Garamond"/>
          <w:lang w:val="es-ES"/>
        </w:rPr>
        <w:t>bres de pila de los autores y so</w:t>
      </w:r>
      <w:r w:rsidRPr="00E47742">
        <w:rPr>
          <w:rFonts w:ascii="Garamond" w:hAnsi="Garamond"/>
          <w:lang w:val="es-ES"/>
        </w:rPr>
        <w:t>lo presentan iniciales, por lo que no es necesario investigar el nombre completo.</w:t>
      </w:r>
    </w:p>
    <w:p w:rsidR="003E3A83" w:rsidRPr="003E3A83" w:rsidRDefault="003E3A83" w:rsidP="003E3A83">
      <w:pPr>
        <w:numPr>
          <w:ilvl w:val="0"/>
          <w:numId w:val="21"/>
        </w:numPr>
        <w:jc w:val="both"/>
        <w:rPr>
          <w:rFonts w:ascii="Garamond" w:hAnsi="Garamond"/>
          <w:lang w:val="es-ES"/>
        </w:rPr>
      </w:pPr>
      <w:r w:rsidRPr="003E3A83">
        <w:rPr>
          <w:rFonts w:ascii="Garamond" w:hAnsi="Garamond"/>
          <w:lang w:val="es-ES"/>
        </w:rPr>
        <w:t xml:space="preserve">Los títulos y subtítulos en español sólo llevan inicial mayúscula en la primera palabra y en los nombres propios. Los títulos y subtítulos en inglés llevan inicial mayúscula en </w:t>
      </w:r>
      <w:proofErr w:type="gramStart"/>
      <w:r w:rsidRPr="003E3A83">
        <w:rPr>
          <w:rFonts w:ascii="Garamond" w:hAnsi="Garamond"/>
          <w:lang w:val="es-ES"/>
        </w:rPr>
        <w:t>todas la palabras</w:t>
      </w:r>
      <w:proofErr w:type="gramEnd"/>
      <w:r w:rsidRPr="003E3A83">
        <w:rPr>
          <w:rFonts w:ascii="Garamond" w:hAnsi="Garamond"/>
          <w:lang w:val="es-ES"/>
        </w:rPr>
        <w:t xml:space="preserve"> exceptuando las preposiciones (</w:t>
      </w:r>
      <w:r w:rsidRPr="003E3A83">
        <w:rPr>
          <w:rFonts w:ascii="Garamond" w:hAnsi="Garamond"/>
          <w:i/>
          <w:lang w:val="es-ES"/>
        </w:rPr>
        <w:t>in, on, by, at,</w:t>
      </w:r>
      <w:r w:rsidRPr="003E3A83">
        <w:rPr>
          <w:rFonts w:ascii="Garamond" w:hAnsi="Garamond"/>
          <w:lang w:val="es-ES"/>
        </w:rPr>
        <w:t xml:space="preserve"> etc.), artículos (</w:t>
      </w:r>
      <w:r w:rsidRPr="003E3A83">
        <w:rPr>
          <w:rFonts w:ascii="Garamond" w:hAnsi="Garamond"/>
          <w:i/>
          <w:lang w:val="es-ES"/>
        </w:rPr>
        <w:t>a, an, the</w:t>
      </w:r>
      <w:r w:rsidRPr="003E3A83">
        <w:rPr>
          <w:rFonts w:ascii="Garamond" w:hAnsi="Garamond"/>
          <w:lang w:val="es-ES"/>
        </w:rPr>
        <w:t>) y las conjunciones coordinadas (</w:t>
      </w:r>
      <w:r w:rsidRPr="003E3A83">
        <w:rPr>
          <w:rFonts w:ascii="Garamond" w:hAnsi="Garamond"/>
          <w:i/>
          <w:lang w:val="es-ES"/>
        </w:rPr>
        <w:t>and, but, or, nor, for, as</w:t>
      </w:r>
      <w:r w:rsidRPr="003E3A83">
        <w:rPr>
          <w:rFonts w:ascii="Garamond" w:hAnsi="Garamond"/>
          <w:lang w:val="es-ES"/>
        </w:rPr>
        <w:t xml:space="preserve">). La información de las publicaciones en inglés (lugar de publicación, mes o estación del año) se debe escribir en español. En el caso de ciudades cuyo nombre no tiene traducción, se escribirá el nombre en el idioma original. Para referenciar publicaciones en idiomas distintos al español e inglés, se atenderá a lo recogido en </w:t>
      </w:r>
      <w:r w:rsidRPr="003E3A83">
        <w:rPr>
          <w:rFonts w:ascii="Garamond" w:hAnsi="Garamond"/>
          <w:i/>
          <w:lang w:val="es-ES"/>
        </w:rPr>
        <w:t>The Chicago Manual of Style</w:t>
      </w:r>
      <w:r w:rsidRPr="003E3A83">
        <w:rPr>
          <w:rFonts w:ascii="Garamond" w:hAnsi="Garamond"/>
          <w:lang w:val="es-ES"/>
        </w:rPr>
        <w:t xml:space="preserve"> (17ª edición).</w:t>
      </w:r>
    </w:p>
    <w:p w:rsidR="003E3A83" w:rsidRPr="003E3A83" w:rsidRDefault="003E3A83" w:rsidP="003E3A83">
      <w:pPr>
        <w:numPr>
          <w:ilvl w:val="0"/>
          <w:numId w:val="21"/>
        </w:numPr>
        <w:jc w:val="both"/>
        <w:rPr>
          <w:rFonts w:ascii="Garamond" w:hAnsi="Garamond"/>
          <w:lang w:val="es-ES"/>
        </w:rPr>
      </w:pPr>
      <w:r w:rsidRPr="003E3A83">
        <w:rPr>
          <w:rFonts w:ascii="Garamond" w:hAnsi="Garamond"/>
          <w:lang w:val="es-ES"/>
        </w:rPr>
        <w:t xml:space="preserve">Los títulos principales (por ejemplo, libros y revistas) se escriben siempre en cursiva; los títulos secundarios (por ejemplo, capítulos y artículos) o de trabajos inéditos se presentan siempre en redonda y entre comillas francesas </w:t>
      </w:r>
      <w:proofErr w:type="gramStart"/>
      <w:r w:rsidRPr="003E3A83">
        <w:rPr>
          <w:rFonts w:ascii="Garamond" w:hAnsi="Garamond"/>
          <w:lang w:val="es-ES"/>
        </w:rPr>
        <w:t>(“ ”</w:t>
      </w:r>
      <w:proofErr w:type="gramEnd"/>
      <w:r w:rsidRPr="003E3A83">
        <w:rPr>
          <w:rFonts w:ascii="Garamond" w:hAnsi="Garamond"/>
          <w:lang w:val="es-ES"/>
        </w:rPr>
        <w:t xml:space="preserve">). </w:t>
      </w:r>
    </w:p>
    <w:p w:rsidR="003E3A83" w:rsidRPr="003E3A83" w:rsidRDefault="003E3A83" w:rsidP="003E3A83">
      <w:pPr>
        <w:numPr>
          <w:ilvl w:val="0"/>
          <w:numId w:val="21"/>
        </w:numPr>
        <w:jc w:val="both"/>
        <w:rPr>
          <w:rFonts w:ascii="Garamond" w:hAnsi="Garamond"/>
          <w:lang w:val="es-ES"/>
        </w:rPr>
      </w:pPr>
      <w:r w:rsidRPr="003E3A83">
        <w:rPr>
          <w:rFonts w:ascii="Garamond" w:hAnsi="Garamond"/>
          <w:lang w:val="es-ES"/>
        </w:rPr>
        <w:t>Si se desconoce el lugar de la publicación, se empleará la abreviatura s.l.</w:t>
      </w:r>
    </w:p>
    <w:p w:rsidR="003E3A83" w:rsidRPr="003E3A83" w:rsidRDefault="003E3A83" w:rsidP="003E3A83">
      <w:pPr>
        <w:ind w:firstLine="720"/>
        <w:jc w:val="both"/>
        <w:rPr>
          <w:rFonts w:ascii="Garamond" w:hAnsi="Garamond"/>
          <w:lang w:val="es-ES"/>
        </w:rPr>
      </w:pPr>
      <w:r w:rsidRPr="003E3A83">
        <w:rPr>
          <w:rFonts w:ascii="Garamond" w:hAnsi="Garamond"/>
          <w:lang w:val="es-ES"/>
        </w:rPr>
        <w:t>Si se desconoce la fecha de publicación, se empleará la abreviatura s.f.</w:t>
      </w:r>
    </w:p>
    <w:p w:rsidR="009031D4" w:rsidRDefault="003E3A83" w:rsidP="003E3A83">
      <w:pPr>
        <w:pStyle w:val="Didefault"/>
        <w:ind w:firstLine="720"/>
        <w:jc w:val="both"/>
        <w:rPr>
          <w:rFonts w:ascii="Garamond" w:hAnsi="Garamond"/>
          <w:color w:val="auto"/>
          <w:sz w:val="24"/>
          <w:szCs w:val="24"/>
          <w:lang w:val="es-ES"/>
        </w:rPr>
      </w:pPr>
      <w:r w:rsidRPr="003E3A83">
        <w:rPr>
          <w:rFonts w:ascii="Garamond" w:hAnsi="Garamond"/>
          <w:color w:val="auto"/>
          <w:sz w:val="24"/>
          <w:szCs w:val="24"/>
          <w:lang w:val="es-ES"/>
        </w:rPr>
        <w:t>Si se desconoce el editor, se registrarán únicamente el lugar y la fecha.</w:t>
      </w:r>
    </w:p>
    <w:p w:rsidR="003E3A83" w:rsidRPr="003E3A83" w:rsidRDefault="003E3A83" w:rsidP="003E3A83">
      <w:pPr>
        <w:pStyle w:val="Didefault"/>
        <w:numPr>
          <w:ilvl w:val="0"/>
          <w:numId w:val="21"/>
        </w:numPr>
        <w:jc w:val="both"/>
        <w:rPr>
          <w:rFonts w:ascii="Garamond" w:hAnsi="Garamond"/>
          <w:color w:val="auto"/>
          <w:sz w:val="24"/>
          <w:szCs w:val="24"/>
          <w:lang w:val="es-ES"/>
        </w:rPr>
      </w:pPr>
      <w:r w:rsidRPr="003E3A83">
        <w:rPr>
          <w:rFonts w:ascii="Garamond" w:hAnsi="Garamond"/>
          <w:color w:val="auto"/>
          <w:sz w:val="24"/>
          <w:szCs w:val="24"/>
          <w:lang w:val="es-ES"/>
        </w:rPr>
        <w:t xml:space="preserve">Al manejar números de páginas, sólo se deben incluir los dígitos que cambian. Por ejemplo, si </w:t>
      </w:r>
      <w:r w:rsidR="00832219">
        <w:rPr>
          <w:rFonts w:ascii="Garamond" w:hAnsi="Garamond"/>
          <w:color w:val="auto"/>
          <w:sz w:val="24"/>
          <w:szCs w:val="24"/>
          <w:lang w:val="es-ES"/>
        </w:rPr>
        <w:t xml:space="preserve">se referencia </w:t>
      </w:r>
      <w:r w:rsidRPr="003E3A83">
        <w:rPr>
          <w:rFonts w:ascii="Garamond" w:hAnsi="Garamond"/>
          <w:color w:val="auto"/>
          <w:sz w:val="24"/>
          <w:szCs w:val="24"/>
          <w:lang w:val="es-ES"/>
        </w:rPr>
        <w:t xml:space="preserve">un artículo </w:t>
      </w:r>
      <w:r w:rsidR="00832219">
        <w:rPr>
          <w:rFonts w:ascii="Garamond" w:hAnsi="Garamond"/>
          <w:color w:val="auto"/>
          <w:sz w:val="24"/>
          <w:szCs w:val="24"/>
          <w:lang w:val="es-ES"/>
        </w:rPr>
        <w:t xml:space="preserve">que </w:t>
      </w:r>
      <w:r w:rsidRPr="003E3A83">
        <w:rPr>
          <w:rFonts w:ascii="Garamond" w:hAnsi="Garamond"/>
          <w:color w:val="auto"/>
          <w:sz w:val="24"/>
          <w:szCs w:val="24"/>
          <w:lang w:val="es-ES"/>
        </w:rPr>
        <w:t>se encuentra entre las páginas 245 y 268 de una revista, se escribirá “245-68”.</w:t>
      </w:r>
    </w:p>
    <w:sectPr w:rsidR="003E3A83" w:rsidRPr="003E3A83" w:rsidSect="00A63D43">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5D" w:rsidRDefault="00F40F5D">
      <w:r>
        <w:separator/>
      </w:r>
    </w:p>
  </w:endnote>
  <w:endnote w:type="continuationSeparator" w:id="0">
    <w:p w:rsidR="00F40F5D" w:rsidRDefault="00F4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36" w:rsidRPr="00AE3436" w:rsidRDefault="00AE3436">
    <w:pPr>
      <w:pStyle w:val="Piedepgina"/>
      <w:jc w:val="center"/>
      <w:rPr>
        <w:rFonts w:ascii="Garamond" w:hAnsi="Garamond"/>
        <w:sz w:val="18"/>
        <w:szCs w:val="18"/>
      </w:rPr>
    </w:pPr>
    <w:r w:rsidRPr="00AE3436">
      <w:rPr>
        <w:rFonts w:ascii="Garamond" w:hAnsi="Garamond"/>
        <w:sz w:val="18"/>
        <w:szCs w:val="18"/>
      </w:rPr>
      <w:fldChar w:fldCharType="begin"/>
    </w:r>
    <w:r w:rsidRPr="00AE3436">
      <w:rPr>
        <w:rFonts w:ascii="Garamond" w:hAnsi="Garamond"/>
        <w:sz w:val="18"/>
        <w:szCs w:val="18"/>
      </w:rPr>
      <w:instrText>PAGE   \* MERGEFORMAT</w:instrText>
    </w:r>
    <w:r w:rsidRPr="00AE3436">
      <w:rPr>
        <w:rFonts w:ascii="Garamond" w:hAnsi="Garamond"/>
        <w:sz w:val="18"/>
        <w:szCs w:val="18"/>
      </w:rPr>
      <w:fldChar w:fldCharType="separate"/>
    </w:r>
    <w:r w:rsidR="00A315FE" w:rsidRPr="00A315FE">
      <w:rPr>
        <w:rFonts w:ascii="Garamond" w:hAnsi="Garamond"/>
        <w:noProof/>
        <w:sz w:val="18"/>
        <w:szCs w:val="18"/>
        <w:lang w:val="es-ES"/>
      </w:rPr>
      <w:t>4</w:t>
    </w:r>
    <w:r w:rsidRPr="00AE3436">
      <w:rPr>
        <w:rFonts w:ascii="Garamond" w:hAnsi="Garamond"/>
        <w:sz w:val="18"/>
        <w:szCs w:val="18"/>
      </w:rPr>
      <w:fldChar w:fldCharType="end"/>
    </w:r>
  </w:p>
  <w:p w:rsidR="0058703D" w:rsidRDefault="005870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36" w:rsidRPr="00AE3436" w:rsidRDefault="00AE3436">
    <w:pPr>
      <w:pStyle w:val="Piedepgina"/>
      <w:jc w:val="center"/>
      <w:rPr>
        <w:rFonts w:ascii="Garamond" w:hAnsi="Garamond"/>
        <w:sz w:val="18"/>
        <w:szCs w:val="18"/>
      </w:rPr>
    </w:pPr>
    <w:r w:rsidRPr="00AE3436">
      <w:rPr>
        <w:rFonts w:ascii="Garamond" w:hAnsi="Garamond"/>
        <w:sz w:val="18"/>
        <w:szCs w:val="18"/>
      </w:rPr>
      <w:fldChar w:fldCharType="begin"/>
    </w:r>
    <w:r w:rsidRPr="00AE3436">
      <w:rPr>
        <w:rFonts w:ascii="Garamond" w:hAnsi="Garamond"/>
        <w:sz w:val="18"/>
        <w:szCs w:val="18"/>
      </w:rPr>
      <w:instrText>PAGE   \* MERGEFORMAT</w:instrText>
    </w:r>
    <w:r w:rsidRPr="00AE3436">
      <w:rPr>
        <w:rFonts w:ascii="Garamond" w:hAnsi="Garamond"/>
        <w:sz w:val="18"/>
        <w:szCs w:val="18"/>
      </w:rPr>
      <w:fldChar w:fldCharType="separate"/>
    </w:r>
    <w:r w:rsidR="00A315FE" w:rsidRPr="00A315FE">
      <w:rPr>
        <w:rFonts w:ascii="Garamond" w:hAnsi="Garamond"/>
        <w:noProof/>
        <w:sz w:val="18"/>
        <w:szCs w:val="18"/>
        <w:lang w:val="es-ES"/>
      </w:rPr>
      <w:t>5</w:t>
    </w:r>
    <w:r w:rsidRPr="00AE3436">
      <w:rPr>
        <w:rFonts w:ascii="Garamond" w:hAnsi="Garamond"/>
        <w:sz w:val="18"/>
        <w:szCs w:val="18"/>
      </w:rPr>
      <w:fldChar w:fldCharType="end"/>
    </w:r>
  </w:p>
  <w:p w:rsidR="00AE3436" w:rsidRDefault="00AE34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3D" w:rsidRPr="0058703D" w:rsidRDefault="0058703D">
    <w:pPr>
      <w:pStyle w:val="Piedepgina"/>
      <w:jc w:val="center"/>
      <w:rPr>
        <w:rFonts w:ascii="Garamond" w:hAnsi="Garamond"/>
        <w:sz w:val="18"/>
        <w:szCs w:val="18"/>
      </w:rPr>
    </w:pPr>
    <w:r w:rsidRPr="0058703D">
      <w:rPr>
        <w:rFonts w:ascii="Garamond" w:hAnsi="Garamond"/>
        <w:sz w:val="18"/>
        <w:szCs w:val="18"/>
      </w:rPr>
      <w:fldChar w:fldCharType="begin"/>
    </w:r>
    <w:r w:rsidRPr="0058703D">
      <w:rPr>
        <w:rFonts w:ascii="Garamond" w:hAnsi="Garamond"/>
        <w:sz w:val="18"/>
        <w:szCs w:val="18"/>
      </w:rPr>
      <w:instrText>PAGE   \* MERGEFORMAT</w:instrText>
    </w:r>
    <w:r w:rsidRPr="0058703D">
      <w:rPr>
        <w:rFonts w:ascii="Garamond" w:hAnsi="Garamond"/>
        <w:sz w:val="18"/>
        <w:szCs w:val="18"/>
      </w:rPr>
      <w:fldChar w:fldCharType="separate"/>
    </w:r>
    <w:r w:rsidR="00A315FE" w:rsidRPr="00A315FE">
      <w:rPr>
        <w:rFonts w:ascii="Garamond" w:hAnsi="Garamond"/>
        <w:noProof/>
        <w:sz w:val="18"/>
        <w:szCs w:val="18"/>
        <w:lang w:val="es-ES"/>
      </w:rPr>
      <w:t>1</w:t>
    </w:r>
    <w:r w:rsidRPr="0058703D">
      <w:rPr>
        <w:rFonts w:ascii="Garamond" w:hAnsi="Garamond"/>
        <w:sz w:val="18"/>
        <w:szCs w:val="18"/>
      </w:rPr>
      <w:fldChar w:fldCharType="end"/>
    </w:r>
  </w:p>
  <w:p w:rsidR="0058703D" w:rsidRDefault="00587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5D" w:rsidRDefault="00F40F5D">
      <w:r>
        <w:separator/>
      </w:r>
    </w:p>
  </w:footnote>
  <w:footnote w:type="continuationSeparator" w:id="0">
    <w:p w:rsidR="00F40F5D" w:rsidRDefault="00F4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45" w:rsidRPr="00A63D43" w:rsidRDefault="00020E45" w:rsidP="0058703D">
    <w:pPr>
      <w:pStyle w:val="Didefault"/>
      <w:rPr>
        <w:rFonts w:ascii="Garamond" w:hAnsi="Garamond" w:cs="Garamond"/>
        <w:iCs/>
        <w:color w:val="B44954"/>
        <w:sz w:val="18"/>
        <w:szCs w:val="18"/>
        <w:lang w:val="es-ES_tradnl"/>
      </w:rPr>
    </w:pPr>
    <w:r w:rsidRPr="00A63D43">
      <w:rPr>
        <w:rFonts w:ascii="Garamond" w:hAnsi="Garamond" w:cs="Garamond"/>
        <w:iCs/>
        <w:color w:val="B44954"/>
        <w:sz w:val="18"/>
        <w:szCs w:val="18"/>
        <w:lang w:val="es-ES_tradnl"/>
      </w:rPr>
      <w:t>“</w:t>
    </w:r>
    <w:r w:rsidR="0058703D" w:rsidRPr="00A63D43">
      <w:rPr>
        <w:rFonts w:ascii="Garamond" w:hAnsi="Garamond" w:cs="Garamond"/>
        <w:iCs/>
        <w:color w:val="B44954"/>
        <w:sz w:val="18"/>
        <w:szCs w:val="18"/>
        <w:lang w:val="es-ES_tradnl"/>
      </w:rPr>
      <w:t>Manual de estilo Chicago: ejemplos”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45" w:rsidRPr="00A63D43" w:rsidRDefault="00B621A8" w:rsidP="0058703D">
    <w:pPr>
      <w:pStyle w:val="Didefault"/>
      <w:jc w:val="right"/>
      <w:rPr>
        <w:rFonts w:ascii="Garamond" w:hAnsi="Garamond" w:cs="Garamond"/>
        <w:iCs/>
        <w:color w:val="B44954"/>
        <w:sz w:val="18"/>
        <w:szCs w:val="18"/>
        <w:lang w:val="es-ES_tradnl"/>
      </w:rPr>
    </w:pPr>
    <w:r w:rsidRPr="00A63D43">
      <w:rPr>
        <w:rFonts w:ascii="Garamond" w:hAnsi="Garamond" w:cs="Garamond"/>
        <w:iCs/>
        <w:color w:val="B44954"/>
        <w:sz w:val="18"/>
        <w:szCs w:val="18"/>
        <w:lang w:val="es-ES_tradnl"/>
      </w:rPr>
      <w:t xml:space="preserve">III Congreso Internacional Cultura y </w:t>
    </w:r>
    <w:r w:rsidR="00020E45" w:rsidRPr="00A63D43">
      <w:rPr>
        <w:rFonts w:ascii="Garamond" w:hAnsi="Garamond" w:cs="Garamond"/>
        <w:iCs/>
        <w:color w:val="B44954"/>
        <w:sz w:val="18"/>
        <w:szCs w:val="18"/>
        <w:lang w:val="es-ES_tradnl"/>
      </w:rPr>
      <w:t xml:space="preserve">Ciudad </w:t>
    </w:r>
  </w:p>
  <w:p w:rsidR="00770B74" w:rsidRPr="00A63D43" w:rsidRDefault="00B621A8" w:rsidP="00A63D43">
    <w:pPr>
      <w:pStyle w:val="Didefault"/>
      <w:jc w:val="right"/>
      <w:rPr>
        <w:rFonts w:ascii="Garamond" w:hAnsi="Garamond" w:cs="Garamond"/>
        <w:iCs/>
        <w:color w:val="B44954"/>
        <w:sz w:val="18"/>
        <w:szCs w:val="18"/>
        <w:lang w:val="es-ES_tradnl"/>
      </w:rPr>
    </w:pPr>
    <w:r w:rsidRPr="00A63D43">
      <w:rPr>
        <w:rFonts w:ascii="Garamond" w:hAnsi="Garamond" w:cs="Garamond"/>
        <w:iCs/>
        <w:color w:val="B44954"/>
        <w:sz w:val="18"/>
        <w:szCs w:val="18"/>
        <w:lang w:val="es-ES_tradnl"/>
      </w:rPr>
      <w:t xml:space="preserve">Arquitectura y </w:t>
    </w:r>
    <w:r w:rsidR="00020E45" w:rsidRPr="00A63D43">
      <w:rPr>
        <w:rFonts w:ascii="Garamond" w:hAnsi="Garamond" w:cs="Garamond"/>
        <w:iCs/>
        <w:color w:val="B44954"/>
        <w:sz w:val="18"/>
        <w:szCs w:val="18"/>
        <w:lang w:val="es-ES_tradnl"/>
      </w:rPr>
      <w:t>paisaje: t</w:t>
    </w:r>
    <w:r w:rsidRPr="00A63D43">
      <w:rPr>
        <w:rFonts w:ascii="Garamond" w:hAnsi="Garamond" w:cs="Garamond"/>
        <w:iCs/>
        <w:color w:val="B44954"/>
        <w:sz w:val="18"/>
        <w:szCs w:val="18"/>
        <w:lang w:val="es-ES_tradnl"/>
      </w:rPr>
      <w:t>ra</w:t>
    </w:r>
    <w:r w:rsidR="00275192">
      <w:rPr>
        <w:rFonts w:ascii="Garamond" w:hAnsi="Garamond" w:cs="Garamond"/>
        <w:iCs/>
        <w:color w:val="B44954"/>
        <w:sz w:val="18"/>
        <w:szCs w:val="18"/>
        <w:lang w:val="es-ES_tradnl"/>
      </w:rPr>
      <w:t>n</w:t>
    </w:r>
    <w:r w:rsidRPr="00A63D43">
      <w:rPr>
        <w:rFonts w:ascii="Garamond" w:hAnsi="Garamond" w:cs="Garamond"/>
        <w:iCs/>
        <w:color w:val="B44954"/>
        <w:sz w:val="18"/>
        <w:szCs w:val="18"/>
        <w:lang w:val="es-ES_tradnl"/>
      </w:rPr>
      <w:t>sferencias h</w:t>
    </w:r>
    <w:r w:rsidR="00020E45" w:rsidRPr="00A63D43">
      <w:rPr>
        <w:rFonts w:ascii="Garamond" w:hAnsi="Garamond" w:cs="Garamond"/>
        <w:iCs/>
        <w:color w:val="B44954"/>
        <w:sz w:val="18"/>
        <w:szCs w:val="18"/>
        <w:lang w:val="es-ES_tradnl"/>
      </w:rPr>
      <w:t>istóricas, retos contemporáneos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43" w:rsidRPr="00A63D43" w:rsidRDefault="00A63D43" w:rsidP="00A63D43">
    <w:pPr>
      <w:pStyle w:val="Didefault"/>
      <w:jc w:val="right"/>
      <w:rPr>
        <w:rFonts w:ascii="Garamond" w:hAnsi="Garamond" w:cs="Garamond"/>
        <w:iCs/>
        <w:color w:val="B44954"/>
        <w:sz w:val="18"/>
        <w:szCs w:val="18"/>
        <w:lang w:val="es-ES_tradnl"/>
      </w:rPr>
    </w:pPr>
  </w:p>
  <w:p w:rsidR="00A63D43" w:rsidRPr="00A63D43" w:rsidRDefault="00A63D43" w:rsidP="00A63D43">
    <w:pPr>
      <w:pStyle w:val="Didefault"/>
      <w:jc w:val="right"/>
      <w:rPr>
        <w:rFonts w:ascii="Garamond" w:hAnsi="Garamond" w:cs="Garamond"/>
        <w:iCs/>
        <w:color w:val="B44954"/>
        <w:sz w:val="18"/>
        <w:szCs w:val="18"/>
        <w:lang w:val="es-ES_tradnl"/>
      </w:rPr>
    </w:pPr>
  </w:p>
  <w:p w:rsidR="00A63D43" w:rsidRPr="00A63D43" w:rsidRDefault="00FC3B73" w:rsidP="00A63D43">
    <w:pPr>
      <w:pStyle w:val="Didefault"/>
      <w:jc w:val="right"/>
      <w:rPr>
        <w:rFonts w:ascii="Garamond" w:hAnsi="Garamond" w:cs="Garamond"/>
        <w:iCs/>
        <w:color w:val="B44954"/>
        <w:sz w:val="18"/>
        <w:szCs w:val="18"/>
        <w:lang w:val="es-ES_tradnl"/>
      </w:rPr>
    </w:pPr>
    <w:r>
      <w:rPr>
        <w:noProof/>
        <w:sz w:val="18"/>
        <w:szCs w:val="18"/>
      </w:rPr>
      <w:drawing>
        <wp:anchor distT="0" distB="0" distL="114300" distR="114300" simplePos="0" relativeHeight="251657728" behindDoc="0" locked="0" layoutInCell="1" allowOverlap="1">
          <wp:simplePos x="0" y="0"/>
          <wp:positionH relativeFrom="column">
            <wp:posOffset>50165</wp:posOffset>
          </wp:positionH>
          <wp:positionV relativeFrom="paragraph">
            <wp:posOffset>0</wp:posOffset>
          </wp:positionV>
          <wp:extent cx="1162050" cy="314325"/>
          <wp:effectExtent l="0" t="0" r="0" b="0"/>
          <wp:wrapNone/>
          <wp:docPr id="4" name="Imagen 1" descr="Logo plantil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ntill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14325"/>
                  </a:xfrm>
                  <a:prstGeom prst="rect">
                    <a:avLst/>
                  </a:prstGeom>
                  <a:noFill/>
                </pic:spPr>
              </pic:pic>
            </a:graphicData>
          </a:graphic>
          <wp14:sizeRelH relativeFrom="page">
            <wp14:pctWidth>0</wp14:pctWidth>
          </wp14:sizeRelH>
          <wp14:sizeRelV relativeFrom="page">
            <wp14:pctHeight>0</wp14:pctHeight>
          </wp14:sizeRelV>
        </wp:anchor>
      </w:drawing>
    </w:r>
    <w:r w:rsidR="00A63D43" w:rsidRPr="00A63D43">
      <w:rPr>
        <w:rFonts w:ascii="Garamond" w:hAnsi="Garamond" w:cs="Garamond"/>
        <w:iCs/>
        <w:color w:val="B44954"/>
        <w:sz w:val="18"/>
        <w:szCs w:val="18"/>
        <w:lang w:val="es-ES_tradnl"/>
      </w:rPr>
      <w:t xml:space="preserve">Libro de Actas del III Congreso Internacional Cultura y Ciudad </w:t>
    </w:r>
  </w:p>
  <w:p w:rsidR="00A63D43" w:rsidRPr="00A63D43" w:rsidRDefault="00A63D43" w:rsidP="00A63D43">
    <w:pPr>
      <w:pStyle w:val="Didefault"/>
      <w:jc w:val="right"/>
      <w:rPr>
        <w:rFonts w:ascii="Garamond" w:hAnsi="Garamond" w:cs="Garamond"/>
        <w:b/>
        <w:iCs/>
        <w:color w:val="B44954"/>
        <w:sz w:val="18"/>
        <w:szCs w:val="18"/>
        <w:lang w:val="es-ES_tradnl"/>
      </w:rPr>
    </w:pPr>
    <w:r w:rsidRPr="00A63D43">
      <w:rPr>
        <w:rFonts w:ascii="Garamond" w:hAnsi="Garamond" w:cs="Garamond"/>
        <w:b/>
        <w:iCs/>
        <w:color w:val="B44954"/>
        <w:sz w:val="18"/>
        <w:szCs w:val="18"/>
        <w:lang w:val="es-ES_tradnl"/>
      </w:rPr>
      <w:t>Arquitectura y paisaje: tra</w:t>
    </w:r>
    <w:r w:rsidR="00275192">
      <w:rPr>
        <w:rFonts w:ascii="Garamond" w:hAnsi="Garamond" w:cs="Garamond"/>
        <w:b/>
        <w:iCs/>
        <w:color w:val="B44954"/>
        <w:sz w:val="18"/>
        <w:szCs w:val="18"/>
        <w:lang w:val="es-ES_tradnl"/>
      </w:rPr>
      <w:t>n</w:t>
    </w:r>
    <w:r w:rsidRPr="00A63D43">
      <w:rPr>
        <w:rFonts w:ascii="Garamond" w:hAnsi="Garamond" w:cs="Garamond"/>
        <w:b/>
        <w:iCs/>
        <w:color w:val="B44954"/>
        <w:sz w:val="18"/>
        <w:szCs w:val="18"/>
        <w:lang w:val="es-ES_tradnl"/>
      </w:rPr>
      <w:t>sferencias históricas, retos contemporáneos</w:t>
    </w:r>
  </w:p>
  <w:p w:rsidR="00A63D43" w:rsidRPr="00A63D43" w:rsidRDefault="00A63D43" w:rsidP="00A63D43">
    <w:pPr>
      <w:pStyle w:val="Didefault"/>
      <w:jc w:val="right"/>
      <w:rPr>
        <w:rFonts w:ascii="Garamond" w:hAnsi="Garamond" w:cs="Garamond"/>
        <w:iCs/>
        <w:color w:val="B44954"/>
        <w:sz w:val="18"/>
        <w:szCs w:val="18"/>
        <w:lang w:val="es-ES_tradnl"/>
      </w:rPr>
    </w:pPr>
    <w:r w:rsidRPr="00A63D43">
      <w:rPr>
        <w:rFonts w:ascii="Garamond" w:hAnsi="Garamond" w:cs="Garamond"/>
        <w:iCs/>
        <w:color w:val="B44954"/>
        <w:sz w:val="18"/>
        <w:szCs w:val="18"/>
        <w:lang w:val="es-ES_tradnl"/>
      </w:rPr>
      <w:t>Granada, Escuela Técnica Superior de Arquitectura, 27-29 enero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DC1"/>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2201617"/>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4CC7DD2"/>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DC402AE"/>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35135EA6"/>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69A7FD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D2B570F"/>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D37381A"/>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D77304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3FF555D7"/>
    <w:multiLevelType w:val="hybridMultilevel"/>
    <w:tmpl w:val="A3F223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DC7277"/>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4D057B50"/>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545762A5"/>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C6B3B48"/>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634236BB"/>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697E583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6BE61EB5"/>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73AD0C88"/>
    <w:multiLevelType w:val="hybridMultilevel"/>
    <w:tmpl w:val="F886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0609DB"/>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7AB3721A"/>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7EE027CC"/>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0"/>
  </w:num>
  <w:num w:numId="3">
    <w:abstractNumId w:val="10"/>
  </w:num>
  <w:num w:numId="4">
    <w:abstractNumId w:val="19"/>
  </w:num>
  <w:num w:numId="5">
    <w:abstractNumId w:val="15"/>
  </w:num>
  <w:num w:numId="6">
    <w:abstractNumId w:val="2"/>
  </w:num>
  <w:num w:numId="7">
    <w:abstractNumId w:val="11"/>
  </w:num>
  <w:num w:numId="8">
    <w:abstractNumId w:val="7"/>
  </w:num>
  <w:num w:numId="9">
    <w:abstractNumId w:val="18"/>
  </w:num>
  <w:num w:numId="10">
    <w:abstractNumId w:val="6"/>
  </w:num>
  <w:num w:numId="11">
    <w:abstractNumId w:val="12"/>
  </w:num>
  <w:num w:numId="12">
    <w:abstractNumId w:val="16"/>
  </w:num>
  <w:num w:numId="13">
    <w:abstractNumId w:val="5"/>
  </w:num>
  <w:num w:numId="14">
    <w:abstractNumId w:val="3"/>
  </w:num>
  <w:num w:numId="15">
    <w:abstractNumId w:val="1"/>
  </w:num>
  <w:num w:numId="16">
    <w:abstractNumId w:val="4"/>
  </w:num>
  <w:num w:numId="17">
    <w:abstractNumId w:val="14"/>
  </w:num>
  <w:num w:numId="18">
    <w:abstractNumId w:val="8"/>
  </w:num>
  <w:num w:numId="19">
    <w:abstractNumId w:val="2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97"/>
    <w:rsid w:val="00020E45"/>
    <w:rsid w:val="00045FF5"/>
    <w:rsid w:val="000F7E83"/>
    <w:rsid w:val="001244B0"/>
    <w:rsid w:val="00174B3D"/>
    <w:rsid w:val="0018020A"/>
    <w:rsid w:val="00180521"/>
    <w:rsid w:val="00190A9D"/>
    <w:rsid w:val="0019484B"/>
    <w:rsid w:val="001F600B"/>
    <w:rsid w:val="00216088"/>
    <w:rsid w:val="00236ACF"/>
    <w:rsid w:val="00261618"/>
    <w:rsid w:val="0026227E"/>
    <w:rsid w:val="00272607"/>
    <w:rsid w:val="00275192"/>
    <w:rsid w:val="002A0D7A"/>
    <w:rsid w:val="0031371D"/>
    <w:rsid w:val="00355394"/>
    <w:rsid w:val="003E06FE"/>
    <w:rsid w:val="003E3A83"/>
    <w:rsid w:val="004137F4"/>
    <w:rsid w:val="0041474A"/>
    <w:rsid w:val="004208FB"/>
    <w:rsid w:val="00463162"/>
    <w:rsid w:val="004D075A"/>
    <w:rsid w:val="0051272D"/>
    <w:rsid w:val="00560591"/>
    <w:rsid w:val="0058703D"/>
    <w:rsid w:val="005A7FF1"/>
    <w:rsid w:val="005B67E7"/>
    <w:rsid w:val="005E4674"/>
    <w:rsid w:val="0062790E"/>
    <w:rsid w:val="00651A8B"/>
    <w:rsid w:val="006F1B4E"/>
    <w:rsid w:val="0070663D"/>
    <w:rsid w:val="00713646"/>
    <w:rsid w:val="00713A82"/>
    <w:rsid w:val="007347FE"/>
    <w:rsid w:val="00770B74"/>
    <w:rsid w:val="007970DC"/>
    <w:rsid w:val="007A55FD"/>
    <w:rsid w:val="008054A3"/>
    <w:rsid w:val="00827A7C"/>
    <w:rsid w:val="00832219"/>
    <w:rsid w:val="00836597"/>
    <w:rsid w:val="00887320"/>
    <w:rsid w:val="00901859"/>
    <w:rsid w:val="0090255D"/>
    <w:rsid w:val="009031D4"/>
    <w:rsid w:val="00904B7F"/>
    <w:rsid w:val="009358E9"/>
    <w:rsid w:val="00974D8B"/>
    <w:rsid w:val="00996B36"/>
    <w:rsid w:val="009B548A"/>
    <w:rsid w:val="00A015B7"/>
    <w:rsid w:val="00A315FE"/>
    <w:rsid w:val="00A41639"/>
    <w:rsid w:val="00A41F27"/>
    <w:rsid w:val="00A42FC0"/>
    <w:rsid w:val="00A63D43"/>
    <w:rsid w:val="00A76E2B"/>
    <w:rsid w:val="00A853C4"/>
    <w:rsid w:val="00AE3436"/>
    <w:rsid w:val="00B11E01"/>
    <w:rsid w:val="00B352B1"/>
    <w:rsid w:val="00B621A8"/>
    <w:rsid w:val="00B828CA"/>
    <w:rsid w:val="00B9279F"/>
    <w:rsid w:val="00BA1A8E"/>
    <w:rsid w:val="00BC37EE"/>
    <w:rsid w:val="00BD6780"/>
    <w:rsid w:val="00BE7A85"/>
    <w:rsid w:val="00BF67CC"/>
    <w:rsid w:val="00C247F4"/>
    <w:rsid w:val="00C42796"/>
    <w:rsid w:val="00C7488B"/>
    <w:rsid w:val="00D069D8"/>
    <w:rsid w:val="00D32C5F"/>
    <w:rsid w:val="00D62F1F"/>
    <w:rsid w:val="00E23EB3"/>
    <w:rsid w:val="00E47742"/>
    <w:rsid w:val="00EB74C2"/>
    <w:rsid w:val="00ED3AEC"/>
    <w:rsid w:val="00F40C48"/>
    <w:rsid w:val="00F40F5D"/>
    <w:rsid w:val="00FC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75BD8A"/>
  <w15:docId w15:val="{DBB0747D-D3FB-8545-B624-DE7C79AE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u w:val="single"/>
    </w:rPr>
  </w:style>
  <w:style w:type="character" w:customStyle="1" w:styleId="Nessuno">
    <w:name w:val="Nessuno"/>
  </w:style>
  <w:style w:type="character" w:customStyle="1" w:styleId="Hyperlink0">
    <w:name w:val="Hyperlink.0"/>
    <w:rPr>
      <w:rFonts w:ascii="Garamond" w:eastAsia="Garamond" w:hAnsi="Garamond" w:cs="Garamond"/>
      <w:sz w:val="24"/>
      <w:szCs w:val="24"/>
      <w:u w:val="single"/>
      <w:lang w:val="it-IT"/>
    </w:rPr>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Intestazioneepidipagina">
    <w:name w:val="Intestazione e piè di pagina"/>
    <w:rPr>
      <w:rFonts w:ascii="Helvetica Neue" w:eastAsia="Arial Unicode MS" w:hAnsi="Helvetica Neue" w:cs="Arial Unicode MS"/>
      <w:color w:val="000000"/>
      <w:sz w:val="24"/>
      <w:szCs w:val="24"/>
      <w:lang w:val="en-GB" w:eastAsia="zh-CN" w:bidi="hi-IN"/>
    </w:rPr>
  </w:style>
  <w:style w:type="paragraph" w:customStyle="1" w:styleId="Didefault">
    <w:name w:val="Di default"/>
    <w:rPr>
      <w:rFonts w:ascii="Helvetica Neue" w:eastAsia="Arial Unicode MS" w:hAnsi="Helvetica Neue" w:cs="Arial Unicode MS"/>
      <w:color w:val="000000"/>
      <w:kern w:val="2"/>
      <w:sz w:val="22"/>
      <w:szCs w:val="22"/>
      <w:u w:color="000000"/>
      <w:lang w:val="it-IT" w:eastAsia="zh-CN" w:bidi="hi-IN"/>
    </w:rPr>
  </w:style>
  <w:style w:type="paragraph" w:customStyle="1" w:styleId="Notaapidipagina">
    <w:name w:val="Nota a piè di pagina"/>
    <w:rPr>
      <w:rFonts w:ascii="Helvetica Neue" w:eastAsia="Helvetica Neue" w:hAnsi="Helvetica Neue" w:cs="Helvetica Neue"/>
      <w:color w:val="000000"/>
      <w:kern w:val="2"/>
      <w:sz w:val="22"/>
      <w:szCs w:val="22"/>
      <w:u w:color="000000"/>
      <w:lang w:val="it-IT" w:eastAsia="zh-CN" w:bidi="hi-IN"/>
    </w:rPr>
  </w:style>
  <w:style w:type="paragraph" w:styleId="Textonotapie">
    <w:name w:val="footnote text"/>
    <w:basedOn w:val="Normal"/>
    <w:pPr>
      <w:suppressLineNumbers/>
      <w:ind w:left="339" w:hanging="339"/>
    </w:pPr>
    <w:rPr>
      <w:sz w:val="20"/>
      <w:szCs w:val="20"/>
    </w:rPr>
  </w:style>
  <w:style w:type="paragraph" w:styleId="Piedepgina">
    <w:name w:val="footer"/>
    <w:basedOn w:val="Normal"/>
    <w:link w:val="PiedepginaCar"/>
    <w:uiPriority w:val="99"/>
    <w:pPr>
      <w:suppressLineNumbers/>
      <w:tabs>
        <w:tab w:val="center" w:pos="4819"/>
        <w:tab w:val="right" w:pos="9638"/>
      </w:tabs>
    </w:pPr>
  </w:style>
  <w:style w:type="paragraph" w:styleId="Encabezado">
    <w:name w:val="header"/>
    <w:basedOn w:val="Normal"/>
    <w:link w:val="EncabezadoCar"/>
    <w:uiPriority w:val="99"/>
    <w:pPr>
      <w:suppressLineNumbers/>
      <w:tabs>
        <w:tab w:val="center" w:pos="4819"/>
        <w:tab w:val="right" w:pos="9638"/>
      </w:tabs>
    </w:pPr>
  </w:style>
  <w:style w:type="character" w:customStyle="1" w:styleId="Mencinsinresolver1">
    <w:name w:val="Mención sin resolver1"/>
    <w:uiPriority w:val="99"/>
    <w:semiHidden/>
    <w:unhideWhenUsed/>
    <w:rsid w:val="00836597"/>
    <w:rPr>
      <w:color w:val="605E5C"/>
      <w:shd w:val="clear" w:color="auto" w:fill="E1DFDD"/>
    </w:rPr>
  </w:style>
  <w:style w:type="character" w:styleId="Hipervnculovisitado">
    <w:name w:val="FollowedHyperlink"/>
    <w:uiPriority w:val="99"/>
    <w:semiHidden/>
    <w:unhideWhenUsed/>
    <w:rsid w:val="00651A8B"/>
    <w:rPr>
      <w:color w:val="800080"/>
      <w:u w:val="single"/>
    </w:rPr>
  </w:style>
  <w:style w:type="paragraph" w:styleId="Prrafodelista">
    <w:name w:val="List Paragraph"/>
    <w:basedOn w:val="Normal"/>
    <w:uiPriority w:val="34"/>
    <w:qFormat/>
    <w:rsid w:val="009358E9"/>
    <w:pPr>
      <w:suppressAutoHyphens w:val="0"/>
      <w:spacing w:after="120" w:line="288" w:lineRule="auto"/>
      <w:ind w:left="720"/>
      <w:contextualSpacing/>
      <w:jc w:val="both"/>
    </w:pPr>
    <w:rPr>
      <w:rFonts w:ascii="Arial" w:hAnsi="Arial"/>
      <w:sz w:val="20"/>
      <w:szCs w:val="20"/>
      <w:lang w:eastAsia="es-ES"/>
    </w:rPr>
  </w:style>
  <w:style w:type="character" w:customStyle="1" w:styleId="PiedepginaCar">
    <w:name w:val="Pie de página Car"/>
    <w:link w:val="Piedepgina"/>
    <w:uiPriority w:val="99"/>
    <w:rsid w:val="0058703D"/>
    <w:rPr>
      <w:sz w:val="24"/>
      <w:szCs w:val="24"/>
      <w:lang w:val="en-US" w:eastAsia="zh-CN"/>
    </w:rPr>
  </w:style>
  <w:style w:type="character" w:customStyle="1" w:styleId="EncabezadoCar">
    <w:name w:val="Encabezado Car"/>
    <w:link w:val="Encabezado"/>
    <w:uiPriority w:val="99"/>
    <w:rsid w:val="003E3A8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473">
      <w:bodyDiv w:val="1"/>
      <w:marLeft w:val="0"/>
      <w:marRight w:val="0"/>
      <w:marTop w:val="0"/>
      <w:marBottom w:val="0"/>
      <w:divBdr>
        <w:top w:val="none" w:sz="0" w:space="0" w:color="auto"/>
        <w:left w:val="none" w:sz="0" w:space="0" w:color="auto"/>
        <w:bottom w:val="none" w:sz="0" w:space="0" w:color="auto"/>
        <w:right w:val="none" w:sz="0" w:space="0" w:color="auto"/>
      </w:divBdr>
    </w:div>
    <w:div w:id="210920475">
      <w:bodyDiv w:val="1"/>
      <w:marLeft w:val="0"/>
      <w:marRight w:val="0"/>
      <w:marTop w:val="0"/>
      <w:marBottom w:val="0"/>
      <w:divBdr>
        <w:top w:val="none" w:sz="0" w:space="0" w:color="auto"/>
        <w:left w:val="none" w:sz="0" w:space="0" w:color="auto"/>
        <w:bottom w:val="none" w:sz="0" w:space="0" w:color="auto"/>
        <w:right w:val="none" w:sz="0" w:space="0" w:color="auto"/>
      </w:divBdr>
    </w:div>
    <w:div w:id="629866607">
      <w:bodyDiv w:val="1"/>
      <w:marLeft w:val="0"/>
      <w:marRight w:val="0"/>
      <w:marTop w:val="0"/>
      <w:marBottom w:val="0"/>
      <w:divBdr>
        <w:top w:val="none" w:sz="0" w:space="0" w:color="auto"/>
        <w:left w:val="none" w:sz="0" w:space="0" w:color="auto"/>
        <w:bottom w:val="none" w:sz="0" w:space="0" w:color="auto"/>
        <w:right w:val="none" w:sz="0" w:space="0" w:color="auto"/>
      </w:divBdr>
    </w:div>
    <w:div w:id="821044919">
      <w:bodyDiv w:val="1"/>
      <w:marLeft w:val="0"/>
      <w:marRight w:val="0"/>
      <w:marTop w:val="0"/>
      <w:marBottom w:val="0"/>
      <w:divBdr>
        <w:top w:val="none" w:sz="0" w:space="0" w:color="auto"/>
        <w:left w:val="none" w:sz="0" w:space="0" w:color="auto"/>
        <w:bottom w:val="none" w:sz="0" w:space="0" w:color="auto"/>
        <w:right w:val="none" w:sz="0" w:space="0" w:color="auto"/>
      </w:divBdr>
    </w:div>
    <w:div w:id="1380666909">
      <w:bodyDiv w:val="1"/>
      <w:marLeft w:val="0"/>
      <w:marRight w:val="0"/>
      <w:marTop w:val="0"/>
      <w:marBottom w:val="0"/>
      <w:divBdr>
        <w:top w:val="none" w:sz="0" w:space="0" w:color="auto"/>
        <w:left w:val="none" w:sz="0" w:space="0" w:color="auto"/>
        <w:bottom w:val="none" w:sz="0" w:space="0" w:color="auto"/>
        <w:right w:val="none" w:sz="0" w:space="0" w:color="auto"/>
      </w:divBdr>
    </w:div>
    <w:div w:id="1521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polp.1200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88D4-B51D-FC44-96EF-7986E16D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Links>
    <vt:vector size="12" baseType="variant">
      <vt:variant>
        <vt:i4>5308526</vt:i4>
      </vt:variant>
      <vt:variant>
        <vt:i4>3</vt:i4>
      </vt:variant>
      <vt:variant>
        <vt:i4>0</vt:i4>
      </vt:variant>
      <vt:variant>
        <vt:i4>5</vt:i4>
      </vt:variant>
      <vt:variant>
        <vt:lpwstr>mailto:congresso@storiaurbana.org</vt:lpwstr>
      </vt:variant>
      <vt:variant>
        <vt:lpwstr/>
      </vt:variant>
      <vt:variant>
        <vt:i4>11</vt:i4>
      </vt:variant>
      <vt:variant>
        <vt:i4>0</vt:i4>
      </vt:variant>
      <vt:variant>
        <vt:i4>0</vt:i4>
      </vt:variant>
      <vt:variant>
        <vt:i4>5</vt:i4>
      </vt:variant>
      <vt:variant>
        <vt:lpwstr>http://hdl.handle.net/10481/55336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2020-02-04T11:07:00Z</cp:lastPrinted>
  <dcterms:created xsi:type="dcterms:W3CDTF">2020-01-23T11:59:00Z</dcterms:created>
  <dcterms:modified xsi:type="dcterms:W3CDTF">2020-02-04T11:07:00Z</dcterms:modified>
</cp:coreProperties>
</file>